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FAFA018" w14:textId="6F5F4310" w:rsidR="00911605" w:rsidRDefault="00911605" w:rsidP="00911605">
      <w:pPr>
        <w:pStyle w:val="CRCoverPage"/>
        <w:tabs>
          <w:tab w:val="right" w:pos="9639"/>
        </w:tabs>
        <w:spacing w:after="0"/>
        <w:rPr>
          <w:b/>
          <w:i/>
          <w:noProof/>
          <w:sz w:val="28"/>
        </w:rPr>
      </w:pPr>
      <w:r>
        <w:rPr>
          <w:b/>
          <w:noProof/>
          <w:sz w:val="24"/>
        </w:rPr>
        <w:t>3GPP TSG-</w:t>
      </w:r>
      <w:r w:rsidR="000A73EF">
        <w:fldChar w:fldCharType="begin"/>
      </w:r>
      <w:r w:rsidR="000A73EF">
        <w:instrText xml:space="preserve"> DOCPROPERTY  TSG/WGRef  \* MERGEFORMAT </w:instrText>
      </w:r>
      <w:r w:rsidR="000A73EF">
        <w:fldChar w:fldCharType="separate"/>
      </w:r>
      <w:r>
        <w:rPr>
          <w:b/>
          <w:noProof/>
          <w:sz w:val="24"/>
        </w:rPr>
        <w:t>RAN4</w:t>
      </w:r>
      <w:r w:rsidR="000A73EF">
        <w:rPr>
          <w:b/>
          <w:noProof/>
          <w:sz w:val="24"/>
        </w:rPr>
        <w:fldChar w:fldCharType="end"/>
      </w:r>
      <w:r>
        <w:rPr>
          <w:b/>
          <w:noProof/>
          <w:sz w:val="24"/>
        </w:rPr>
        <w:t xml:space="preserve"> Meeting #</w:t>
      </w:r>
      <w:r w:rsidR="000A73EF">
        <w:fldChar w:fldCharType="begin"/>
      </w:r>
      <w:r w:rsidR="000A73EF">
        <w:instrText xml:space="preserve"> DOCPROPERTY  MtgSeq  \* MERGEFORMAT </w:instrText>
      </w:r>
      <w:r w:rsidR="000A73EF">
        <w:fldChar w:fldCharType="separate"/>
      </w:r>
      <w:r w:rsidRPr="00EB09B7">
        <w:rPr>
          <w:b/>
          <w:noProof/>
          <w:sz w:val="24"/>
        </w:rPr>
        <w:t>9</w:t>
      </w:r>
      <w:r w:rsidR="000A73EF">
        <w:rPr>
          <w:b/>
          <w:noProof/>
          <w:sz w:val="24"/>
        </w:rPr>
        <w:fldChar w:fldCharType="end"/>
      </w:r>
      <w:r>
        <w:rPr>
          <w:b/>
          <w:noProof/>
          <w:sz w:val="24"/>
        </w:rPr>
        <w:t>7</w:t>
      </w:r>
      <w:r w:rsidR="000A73EF">
        <w:fldChar w:fldCharType="begin"/>
      </w:r>
      <w:r w:rsidR="000A73EF">
        <w:instrText xml:space="preserve"> DOCPROPERTY  MtgTitle  \* MERGEFORMAT </w:instrText>
      </w:r>
      <w:r w:rsidR="000A73EF">
        <w:fldChar w:fldCharType="separate"/>
      </w:r>
      <w:r>
        <w:rPr>
          <w:b/>
          <w:noProof/>
          <w:sz w:val="24"/>
        </w:rPr>
        <w:t>-e</w:t>
      </w:r>
      <w:r w:rsidR="000A73EF">
        <w:rPr>
          <w:b/>
          <w:noProof/>
          <w:sz w:val="24"/>
        </w:rPr>
        <w:fldChar w:fldCharType="end"/>
      </w:r>
      <w:r>
        <w:rPr>
          <w:b/>
          <w:i/>
          <w:noProof/>
          <w:sz w:val="28"/>
        </w:rPr>
        <w:tab/>
      </w:r>
      <w:r w:rsidR="00B32E23" w:rsidRPr="00B32E23">
        <w:rPr>
          <w:b/>
          <w:noProof/>
          <w:sz w:val="24"/>
        </w:rPr>
        <w:t>R4-2014273</w:t>
      </w:r>
    </w:p>
    <w:p w14:paraId="4F9D9568" w14:textId="77777777" w:rsidR="00911605" w:rsidRDefault="000A73EF" w:rsidP="00911605">
      <w:pPr>
        <w:pStyle w:val="CRCoverPage"/>
        <w:outlineLvl w:val="0"/>
        <w:rPr>
          <w:b/>
          <w:noProof/>
          <w:sz w:val="24"/>
        </w:rPr>
      </w:pPr>
      <w:r>
        <w:fldChar w:fldCharType="begin"/>
      </w:r>
      <w:r>
        <w:instrText xml:space="preserve"> DOCPROPERTY  Location  \* MERGEFORMAT </w:instrText>
      </w:r>
      <w:r>
        <w:fldChar w:fldCharType="separate"/>
      </w:r>
      <w:r w:rsidR="00911605" w:rsidRPr="00BA51D9">
        <w:rPr>
          <w:b/>
          <w:noProof/>
          <w:sz w:val="24"/>
        </w:rPr>
        <w:t>Online</w:t>
      </w:r>
      <w:r>
        <w:rPr>
          <w:b/>
          <w:noProof/>
          <w:sz w:val="24"/>
        </w:rPr>
        <w:fldChar w:fldCharType="end"/>
      </w:r>
      <w:r w:rsidR="00911605">
        <w:rPr>
          <w:b/>
          <w:noProof/>
          <w:sz w:val="24"/>
        </w:rPr>
        <w:t xml:space="preserve">, </w:t>
      </w:r>
      <w:r w:rsidR="00911605" w:rsidRPr="00D52283">
        <w:rPr>
          <w:b/>
          <w:sz w:val="24"/>
          <w:szCs w:val="24"/>
          <w:lang w:eastAsia="zh-CN"/>
        </w:rPr>
        <w:fldChar w:fldCharType="begin"/>
      </w:r>
      <w:r w:rsidR="00911605" w:rsidRPr="00D52283">
        <w:rPr>
          <w:b/>
          <w:sz w:val="24"/>
          <w:szCs w:val="24"/>
          <w:lang w:eastAsia="zh-CN"/>
        </w:rPr>
        <w:instrText xml:space="preserve"> DOCPROPERTY  Country  \* MERGEFORMAT </w:instrText>
      </w:r>
      <w:r w:rsidR="00911605" w:rsidRPr="00D52283">
        <w:rPr>
          <w:b/>
          <w:sz w:val="24"/>
          <w:szCs w:val="24"/>
          <w:lang w:eastAsia="zh-CN"/>
        </w:rPr>
        <w:fldChar w:fldCharType="end"/>
      </w:r>
      <w:r w:rsidR="00911605" w:rsidRPr="00D52283">
        <w:rPr>
          <w:b/>
          <w:sz w:val="24"/>
          <w:szCs w:val="24"/>
          <w:lang w:eastAsia="zh-CN"/>
        </w:rPr>
        <w:t>2</w:t>
      </w:r>
      <w:r w:rsidR="00911605" w:rsidRPr="00BF1228">
        <w:rPr>
          <w:b/>
          <w:sz w:val="24"/>
          <w:szCs w:val="24"/>
          <w:lang w:eastAsia="zh-CN"/>
        </w:rPr>
        <w:t>-</w:t>
      </w:r>
      <w:r w:rsidR="00911605">
        <w:rPr>
          <w:b/>
          <w:sz w:val="24"/>
          <w:szCs w:val="24"/>
          <w:lang w:eastAsia="zh-CN"/>
        </w:rPr>
        <w:t>13</w:t>
      </w:r>
      <w:r w:rsidR="00911605" w:rsidRPr="00BF1228">
        <w:rPr>
          <w:b/>
          <w:sz w:val="24"/>
          <w:szCs w:val="24"/>
          <w:lang w:eastAsia="zh-CN"/>
        </w:rPr>
        <w:t xml:space="preserve"> </w:t>
      </w:r>
      <w:r w:rsidR="00911605">
        <w:rPr>
          <w:b/>
          <w:sz w:val="24"/>
          <w:szCs w:val="24"/>
          <w:lang w:eastAsia="zh-CN"/>
        </w:rPr>
        <w:t>Nov</w:t>
      </w:r>
      <w:r w:rsidR="00911605" w:rsidRPr="00BF1228">
        <w:rPr>
          <w:b/>
          <w:sz w:val="24"/>
          <w:szCs w:val="24"/>
          <w:lang w:eastAsia="zh-CN"/>
        </w:rPr>
        <w:t>., 2020</w:t>
      </w:r>
    </w:p>
    <w:p w14:paraId="038E9536" w14:textId="40F6A9DD" w:rsidR="00712CC1" w:rsidRPr="00DE2285"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Agenda item:</w:t>
      </w:r>
      <w:bookmarkStart w:id="0" w:name="Source"/>
      <w:bookmarkEnd w:id="0"/>
      <w:r>
        <w:rPr>
          <w:rFonts w:ascii="Arial" w:hAnsi="Arial" w:cs="Arial"/>
          <w:b/>
          <w:sz w:val="22"/>
          <w:szCs w:val="22"/>
        </w:rPr>
        <w:tab/>
      </w:r>
      <w:r w:rsidR="00827471">
        <w:rPr>
          <w:rFonts w:ascii="Arial" w:hAnsi="Arial" w:cs="Arial"/>
          <w:b/>
          <w:sz w:val="22"/>
          <w:szCs w:val="22"/>
        </w:rPr>
        <w:t>4.7</w:t>
      </w:r>
    </w:p>
    <w:p w14:paraId="0FFEF949" w14:textId="2BED8578"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7730A225" w:rsidR="00712CC1" w:rsidRPr="0031288E" w:rsidRDefault="00712CC1" w:rsidP="00494761">
      <w:pPr>
        <w:tabs>
          <w:tab w:val="left" w:pos="1985"/>
        </w:tabs>
        <w:spacing w:after="120"/>
        <w:jc w:val="both"/>
        <w:rPr>
          <w:rFonts w:ascii="Arial" w:hAnsi="Arial" w:cs="Arial"/>
          <w:b/>
          <w:sz w:val="22"/>
          <w:szCs w:val="22"/>
          <w:lang w:val="en-US"/>
        </w:rPr>
      </w:pPr>
      <w:r w:rsidRPr="0031288E">
        <w:rPr>
          <w:rFonts w:ascii="Arial" w:hAnsi="Arial" w:cs="Arial"/>
          <w:b/>
          <w:sz w:val="22"/>
          <w:szCs w:val="22"/>
        </w:rPr>
        <w:t>Title:</w:t>
      </w:r>
      <w:r w:rsidRPr="0031288E">
        <w:rPr>
          <w:rFonts w:ascii="Arial" w:hAnsi="Arial" w:cs="Arial"/>
          <w:b/>
          <w:sz w:val="22"/>
          <w:szCs w:val="22"/>
        </w:rPr>
        <w:tab/>
      </w:r>
      <w:r w:rsidR="00875752">
        <w:rPr>
          <w:rFonts w:ascii="Arial" w:hAnsi="Arial" w:cs="Arial"/>
          <w:b/>
          <w:sz w:val="22"/>
          <w:szCs w:val="22"/>
        </w:rPr>
        <w:tab/>
      </w:r>
      <w:r w:rsidR="00483350" w:rsidRPr="00483350">
        <w:rPr>
          <w:rFonts w:ascii="Arial" w:hAnsi="Arial" w:cs="Arial"/>
          <w:b/>
          <w:sz w:val="22"/>
          <w:szCs w:val="22"/>
        </w:rPr>
        <w:t>On CSSF for R15 EN-DC</w:t>
      </w:r>
    </w:p>
    <w:p w14:paraId="079A707A" w14:textId="77777777"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1" w:name="DocumentFor"/>
      <w:bookmarkEnd w:id="1"/>
      <w:r>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74728681" w14:textId="12AD7A26" w:rsidR="00712CC1" w:rsidRDefault="00D81582" w:rsidP="00712CC1">
      <w:pPr>
        <w:jc w:val="both"/>
        <w:rPr>
          <w:lang w:val="en-US" w:eastAsia="zh-CN"/>
        </w:rPr>
      </w:pPr>
      <w:r>
        <w:rPr>
          <w:lang w:val="en-US" w:eastAsia="zh-CN"/>
        </w:rPr>
        <w:t>In last RAN4 meeting</w:t>
      </w:r>
      <w:r w:rsidR="00CB6544">
        <w:rPr>
          <w:lang w:val="en-US" w:eastAsia="zh-CN"/>
        </w:rPr>
        <w:t>,</w:t>
      </w:r>
      <w:r>
        <w:rPr>
          <w:lang w:val="en-US" w:eastAsia="zh-CN"/>
        </w:rPr>
        <w:t xml:space="preserve"> there was some discussion on </w:t>
      </w:r>
      <w:r w:rsidR="00483350">
        <w:rPr>
          <w:lang w:val="en-US" w:eastAsia="zh-CN"/>
        </w:rPr>
        <w:t>CSSF for R15 EN-DC in case the intra-frequency and inter-RAT measurement has been configured on the same serving CC</w:t>
      </w:r>
      <w:r w:rsidR="00CF6473">
        <w:rPr>
          <w:lang w:val="en-US" w:eastAsia="zh-CN"/>
        </w:rPr>
        <w:t xml:space="preserve"> </w:t>
      </w:r>
      <w:r w:rsidR="00483350">
        <w:rPr>
          <w:lang w:val="en-US" w:eastAsia="zh-CN"/>
        </w:rPr>
        <w:t>from both LTE MN and NR SN.</w:t>
      </w:r>
      <w:r w:rsidR="00CF6473">
        <w:rPr>
          <w:lang w:val="en-US" w:eastAsia="zh-CN"/>
        </w:rPr>
        <w:t xml:space="preserve"> We had some email discussion in last RAN4 meeting, and some options were mentioned as below,</w:t>
      </w:r>
    </w:p>
    <w:tbl>
      <w:tblPr>
        <w:tblStyle w:val="TableGrid"/>
        <w:tblW w:w="0" w:type="auto"/>
        <w:tblLook w:val="04A0" w:firstRow="1" w:lastRow="0" w:firstColumn="1" w:lastColumn="0" w:noHBand="0" w:noVBand="1"/>
      </w:tblPr>
      <w:tblGrid>
        <w:gridCol w:w="9629"/>
      </w:tblGrid>
      <w:tr w:rsidR="00CF6473" w14:paraId="0D6CE9FC" w14:textId="77777777" w:rsidTr="00CF6473">
        <w:tc>
          <w:tcPr>
            <w:tcW w:w="9629" w:type="dxa"/>
          </w:tcPr>
          <w:p w14:paraId="0736DABA" w14:textId="64BAB07B" w:rsidR="00CF6473" w:rsidRPr="00CF6473" w:rsidRDefault="00CF6473" w:rsidP="00CF6473">
            <w:pPr>
              <w:rPr>
                <w:rFonts w:ascii="SimSun" w:eastAsia="SimSun" w:hAnsi="SimSun"/>
                <w:color w:val="000000"/>
                <w:lang w:val="en-US" w:eastAsia="zh-CN"/>
              </w:rPr>
            </w:pPr>
            <w:r>
              <w:rPr>
                <w:rFonts w:ascii="Calibri" w:eastAsia="SimSun" w:hAnsi="Calibri"/>
                <w:color w:val="1F497D"/>
                <w:sz w:val="21"/>
                <w:szCs w:val="21"/>
              </w:rPr>
              <w:t xml:space="preserve">In the </w:t>
            </w:r>
            <w:r w:rsidR="00392700">
              <w:rPr>
                <w:rFonts w:ascii="Calibri" w:eastAsia="SimSun" w:hAnsi="Calibri"/>
                <w:color w:val="1F497D"/>
                <w:sz w:val="21"/>
                <w:szCs w:val="21"/>
              </w:rPr>
              <w:t>first-round</w:t>
            </w:r>
            <w:r>
              <w:rPr>
                <w:rFonts w:ascii="Calibri" w:eastAsia="SimSun" w:hAnsi="Calibri"/>
                <w:color w:val="1F497D"/>
                <w:sz w:val="21"/>
                <w:szCs w:val="21"/>
              </w:rPr>
              <w:t xml:space="preserve"> discussion, there are comments from Ericsson, MTK, Nokia, Apple, ZTE and Qualcomm on the CR (the table is copied in the end of this email for your convenience). The main concern is that the</w:t>
            </w:r>
            <w:r>
              <w:rPr>
                <w:rStyle w:val="apple-converted-space"/>
                <w:rFonts w:ascii="Calibri" w:eastAsia="SimSun" w:hAnsi="Calibri"/>
                <w:color w:val="1F497D"/>
                <w:sz w:val="21"/>
                <w:szCs w:val="21"/>
              </w:rPr>
              <w:t> </w:t>
            </w:r>
            <w:r>
              <w:rPr>
                <w:rFonts w:ascii="Calibri" w:eastAsia="SimSun" w:hAnsi="Calibri"/>
                <w:color w:val="1F497D"/>
                <w:sz w:val="21"/>
                <w:szCs w:val="21"/>
                <w:shd w:val="clear" w:color="auto" w:fill="FFFF00"/>
              </w:rPr>
              <w:t>inter-RAT measurement configured by LTE PCell is already accounted in CSSF outside gap by the intra-frequency measurement that is configured by NR PSCell</w:t>
            </w:r>
            <w:r>
              <w:rPr>
                <w:rFonts w:ascii="Calibri" w:eastAsia="SimSun" w:hAnsi="Calibri"/>
                <w:color w:val="1F497D"/>
                <w:sz w:val="21"/>
                <w:szCs w:val="21"/>
              </w:rPr>
              <w:t>. We can understand the concern, but as we replied in the first round,</w:t>
            </w:r>
            <w:r>
              <w:rPr>
                <w:rStyle w:val="apple-converted-space"/>
                <w:rFonts w:ascii="Calibri" w:eastAsia="SimSun" w:hAnsi="Calibri"/>
                <w:color w:val="1F497D"/>
                <w:sz w:val="21"/>
                <w:szCs w:val="21"/>
              </w:rPr>
              <w:t> </w:t>
            </w:r>
            <w:r>
              <w:rPr>
                <w:rFonts w:ascii="Calibri" w:eastAsia="SimSun" w:hAnsi="Calibri"/>
                <w:color w:val="1F497D"/>
                <w:sz w:val="21"/>
                <w:szCs w:val="21"/>
                <w:shd w:val="clear" w:color="auto" w:fill="FFFF00"/>
              </w:rPr>
              <w:t>this</w:t>
            </w:r>
            <w:r>
              <w:rPr>
                <w:rStyle w:val="apple-converted-space"/>
                <w:rFonts w:ascii="Calibri" w:eastAsia="SimSun" w:hAnsi="Calibri"/>
                <w:color w:val="1F497D"/>
                <w:sz w:val="21"/>
                <w:szCs w:val="21"/>
              </w:rPr>
              <w:t> </w:t>
            </w:r>
            <w:r>
              <w:rPr>
                <w:rFonts w:ascii="Calibri" w:eastAsia="SimSun" w:hAnsi="Calibri"/>
                <w:color w:val="1F497D"/>
                <w:sz w:val="21"/>
                <w:szCs w:val="21"/>
              </w:rPr>
              <w:t>is only the case when the</w:t>
            </w:r>
            <w:r>
              <w:rPr>
                <w:rStyle w:val="apple-converted-space"/>
                <w:rFonts w:ascii="Calibri" w:eastAsia="SimSun" w:hAnsi="Calibri"/>
                <w:color w:val="1F497D"/>
                <w:sz w:val="21"/>
                <w:szCs w:val="21"/>
              </w:rPr>
              <w:t> </w:t>
            </w:r>
            <w:r>
              <w:rPr>
                <w:rFonts w:ascii="Calibri" w:eastAsia="SimSun" w:hAnsi="Calibri"/>
                <w:color w:val="1F497D"/>
                <w:sz w:val="21"/>
                <w:szCs w:val="21"/>
                <w:shd w:val="clear" w:color="auto" w:fill="00FFFF"/>
              </w:rPr>
              <w:t>MO merging conditions defined in clause 9.1.3.2 of 38.133</w:t>
            </w:r>
            <w:r>
              <w:rPr>
                <w:rStyle w:val="apple-converted-space"/>
                <w:rFonts w:ascii="Calibri" w:eastAsia="SimSun" w:hAnsi="Calibri"/>
                <w:color w:val="1F497D"/>
                <w:sz w:val="21"/>
                <w:szCs w:val="21"/>
              </w:rPr>
              <w:t> </w:t>
            </w:r>
            <w:r>
              <w:rPr>
                <w:rFonts w:ascii="Calibri" w:eastAsia="SimSun" w:hAnsi="Calibri"/>
                <w:color w:val="1F497D"/>
                <w:sz w:val="21"/>
                <w:szCs w:val="21"/>
              </w:rPr>
              <w:t>are met.</w:t>
            </w:r>
          </w:p>
          <w:p w14:paraId="5E71C0B3" w14:textId="77777777" w:rsidR="00CF6473" w:rsidRDefault="00CF6473" w:rsidP="00CF6473">
            <w:pPr>
              <w:rPr>
                <w:rFonts w:ascii="SimSun" w:eastAsia="SimSun" w:hAnsi="SimSun"/>
                <w:color w:val="000000"/>
              </w:rPr>
            </w:pPr>
            <w:r>
              <w:rPr>
                <w:rFonts w:ascii="Calibri" w:eastAsia="SimSun" w:hAnsi="Calibri"/>
                <w:color w:val="1F497D"/>
                <w:sz w:val="21"/>
                <w:szCs w:val="21"/>
              </w:rPr>
              <w:t>There are 3 options in our view:</w:t>
            </w:r>
          </w:p>
          <w:p w14:paraId="4CFA7688" w14:textId="77777777" w:rsidR="00CF6473" w:rsidRDefault="00CF6473" w:rsidP="00CF6473">
            <w:pPr>
              <w:pStyle w:val="ListParagraph"/>
              <w:spacing w:line="254" w:lineRule="atLeast"/>
              <w:ind w:left="357"/>
              <w:rPr>
                <w:rFonts w:ascii="SimSun" w:hAnsi="SimSun"/>
                <w:color w:val="000000"/>
              </w:rPr>
            </w:pPr>
            <w:r>
              <w:rPr>
                <w:rFonts w:ascii="Calibri" w:hAnsi="Calibri"/>
                <w:color w:val="1F497D"/>
              </w:rPr>
              <w:t>-</w:t>
            </w:r>
            <w:r>
              <w:rPr>
                <w:color w:val="1F497D"/>
                <w:sz w:val="14"/>
                <w:szCs w:val="14"/>
              </w:rPr>
              <w:t>         </w:t>
            </w:r>
            <w:r>
              <w:rPr>
                <w:rStyle w:val="apple-converted-space"/>
                <w:color w:val="1F497D"/>
                <w:sz w:val="14"/>
                <w:szCs w:val="14"/>
              </w:rPr>
              <w:t> </w:t>
            </w:r>
            <w:r>
              <w:rPr>
                <w:rFonts w:ascii="Calibri" w:hAnsi="Calibri"/>
                <w:color w:val="1F497D"/>
              </w:rPr>
              <w:t>Option 1: Inter-RAT measurement is counted separately (as in the current CR)</w:t>
            </w:r>
          </w:p>
          <w:p w14:paraId="3FA221A3" w14:textId="77777777" w:rsidR="00CF6473" w:rsidRDefault="00CF6473" w:rsidP="00CF6473">
            <w:pPr>
              <w:pStyle w:val="ListParagraph"/>
              <w:spacing w:line="254" w:lineRule="atLeast"/>
              <w:ind w:left="357"/>
              <w:rPr>
                <w:rFonts w:ascii="SimSun" w:hAnsi="SimSun"/>
                <w:color w:val="000000"/>
              </w:rPr>
            </w:pPr>
            <w:r>
              <w:rPr>
                <w:rFonts w:ascii="Calibri" w:hAnsi="Calibri"/>
                <w:color w:val="1F497D"/>
              </w:rPr>
              <w:t>-</w:t>
            </w:r>
            <w:r>
              <w:rPr>
                <w:color w:val="1F497D"/>
                <w:sz w:val="14"/>
                <w:szCs w:val="14"/>
              </w:rPr>
              <w:t>         </w:t>
            </w:r>
            <w:r>
              <w:rPr>
                <w:rStyle w:val="apple-converted-space"/>
                <w:color w:val="1F497D"/>
                <w:sz w:val="14"/>
                <w:szCs w:val="14"/>
              </w:rPr>
              <w:t> </w:t>
            </w:r>
            <w:r>
              <w:rPr>
                <w:rFonts w:ascii="Calibri" w:hAnsi="Calibri"/>
                <w:color w:val="1F497D"/>
              </w:rPr>
              <w:t>Option 2: Inter-RAT measurement is not counted separately, and requirements are defined only for the case when the</w:t>
            </w:r>
            <w:r>
              <w:rPr>
                <w:rStyle w:val="apple-converted-space"/>
                <w:rFonts w:ascii="Calibri" w:hAnsi="Calibri"/>
                <w:color w:val="1F497D"/>
              </w:rPr>
              <w:t> </w:t>
            </w:r>
            <w:r>
              <w:rPr>
                <w:rFonts w:ascii="Calibri" w:hAnsi="Calibri"/>
                <w:color w:val="1F497D"/>
                <w:shd w:val="clear" w:color="auto" w:fill="00FFFF"/>
              </w:rPr>
              <w:t>conditions</w:t>
            </w:r>
            <w:r>
              <w:rPr>
                <w:rStyle w:val="apple-converted-space"/>
                <w:rFonts w:ascii="Calibri" w:hAnsi="Calibri"/>
                <w:color w:val="1F497D"/>
              </w:rPr>
              <w:t> </w:t>
            </w:r>
            <w:r>
              <w:rPr>
                <w:rFonts w:ascii="Calibri" w:hAnsi="Calibri"/>
                <w:color w:val="1F497D"/>
              </w:rPr>
              <w:t>are met (as suggested by MTK in the first round)</w:t>
            </w:r>
          </w:p>
          <w:p w14:paraId="42673BC6" w14:textId="488D3618" w:rsidR="00CF6473" w:rsidRPr="00CF6473" w:rsidRDefault="00CF6473" w:rsidP="00CF6473">
            <w:pPr>
              <w:pStyle w:val="ListParagraph"/>
              <w:spacing w:line="254" w:lineRule="atLeast"/>
              <w:ind w:left="357"/>
              <w:rPr>
                <w:rFonts w:ascii="SimSun" w:hAnsi="SimSun"/>
                <w:color w:val="000000"/>
              </w:rPr>
            </w:pPr>
            <w:r>
              <w:rPr>
                <w:rFonts w:ascii="Calibri" w:hAnsi="Calibri"/>
                <w:color w:val="1F497D"/>
              </w:rPr>
              <w:t>-</w:t>
            </w:r>
            <w:r>
              <w:rPr>
                <w:color w:val="1F497D"/>
                <w:sz w:val="14"/>
                <w:szCs w:val="14"/>
              </w:rPr>
              <w:t>         </w:t>
            </w:r>
            <w:r>
              <w:rPr>
                <w:rStyle w:val="apple-converted-space"/>
                <w:color w:val="1F497D"/>
                <w:sz w:val="14"/>
                <w:szCs w:val="14"/>
              </w:rPr>
              <w:t> </w:t>
            </w:r>
            <w:r>
              <w:rPr>
                <w:rFonts w:ascii="Calibri" w:hAnsi="Calibri"/>
                <w:color w:val="1F497D"/>
              </w:rPr>
              <w:t>Option 3: Define split requirements for the case when the</w:t>
            </w:r>
            <w:r>
              <w:rPr>
                <w:rStyle w:val="apple-converted-space"/>
                <w:rFonts w:ascii="Calibri" w:hAnsi="Calibri"/>
                <w:color w:val="1F497D"/>
              </w:rPr>
              <w:t> </w:t>
            </w:r>
            <w:r>
              <w:rPr>
                <w:rFonts w:ascii="Calibri" w:hAnsi="Calibri"/>
                <w:color w:val="1F497D"/>
                <w:shd w:val="clear" w:color="auto" w:fill="00FFFF"/>
              </w:rPr>
              <w:t>conditions</w:t>
            </w:r>
            <w:r>
              <w:rPr>
                <w:rStyle w:val="apple-converted-space"/>
                <w:rFonts w:ascii="Calibri" w:hAnsi="Calibri"/>
                <w:color w:val="1F497D"/>
              </w:rPr>
              <w:t> </w:t>
            </w:r>
            <w:r>
              <w:rPr>
                <w:rFonts w:ascii="Calibri" w:hAnsi="Calibri"/>
                <w:color w:val="1F497D"/>
              </w:rPr>
              <w:t>are met and when the</w:t>
            </w:r>
            <w:r>
              <w:rPr>
                <w:rStyle w:val="apple-converted-space"/>
                <w:rFonts w:ascii="Calibri" w:hAnsi="Calibri"/>
                <w:color w:val="1F497D"/>
              </w:rPr>
              <w:t> </w:t>
            </w:r>
            <w:r>
              <w:rPr>
                <w:rFonts w:ascii="Calibri" w:hAnsi="Calibri"/>
                <w:color w:val="1F497D"/>
                <w:shd w:val="clear" w:color="auto" w:fill="00FFFF"/>
              </w:rPr>
              <w:t>conditions</w:t>
            </w:r>
            <w:r>
              <w:rPr>
                <w:rStyle w:val="apple-converted-space"/>
                <w:rFonts w:ascii="Calibri" w:hAnsi="Calibri"/>
                <w:color w:val="1F497D"/>
              </w:rPr>
              <w:t> </w:t>
            </w:r>
            <w:r>
              <w:rPr>
                <w:rFonts w:ascii="Calibri" w:hAnsi="Calibri"/>
                <w:color w:val="1F497D"/>
              </w:rPr>
              <w:t>are not met</w:t>
            </w:r>
          </w:p>
        </w:tc>
      </w:tr>
    </w:tbl>
    <w:p w14:paraId="6CA6D496" w14:textId="031BDB95" w:rsidR="00EF53A5" w:rsidRDefault="00EF53A5" w:rsidP="00712CC1">
      <w:pPr>
        <w:snapToGrid w:val="0"/>
        <w:spacing w:after="0"/>
        <w:jc w:val="both"/>
        <w:rPr>
          <w:lang w:eastAsia="zh-CN"/>
        </w:rPr>
      </w:pPr>
    </w:p>
    <w:p w14:paraId="1E99E5CA" w14:textId="7C771967" w:rsidR="00712CC1" w:rsidRPr="00A54C22" w:rsidRDefault="00A54C22" w:rsidP="00712CC1">
      <w:pPr>
        <w:snapToGrid w:val="0"/>
        <w:spacing w:after="0"/>
        <w:jc w:val="both"/>
        <w:rPr>
          <w:lang w:eastAsia="zh-CN"/>
        </w:rPr>
      </w:pPr>
      <w:r>
        <w:rPr>
          <w:lang w:eastAsia="zh-CN"/>
        </w:rPr>
        <w:t xml:space="preserve">Actually, last meeting only the CSSF outside MG has been discussed, but the CSSF inside MG also has similar issue. </w:t>
      </w:r>
      <w:r w:rsidR="006C7D96">
        <w:rPr>
          <w:lang w:val="en-US" w:eastAsia="zh-CN"/>
        </w:rPr>
        <w:t xml:space="preserve">In this contribution, we </w:t>
      </w:r>
      <w:r>
        <w:rPr>
          <w:lang w:val="en-US" w:eastAsia="zh-CN"/>
        </w:rPr>
        <w:t xml:space="preserve">discuss the CSSF </w:t>
      </w:r>
      <w:r w:rsidR="00850A3C">
        <w:rPr>
          <w:lang w:val="en-US" w:eastAsia="zh-CN"/>
        </w:rPr>
        <w:t>inside and outside when MOs are configured from both LTE MN and NR SN on the same frequency layer</w:t>
      </w:r>
      <w:r w:rsidR="001B22C2">
        <w:rPr>
          <w:lang w:val="en-US" w:eastAsia="zh-CN"/>
        </w:rPr>
        <w:t xml:space="preserve"> in EN-DC. The corresponding CR is proposed in [1].</w:t>
      </w:r>
    </w:p>
    <w:p w14:paraId="11114A88" w14:textId="02F6E39B" w:rsidR="00712CC1" w:rsidRDefault="00712CC1" w:rsidP="00712CC1">
      <w:pPr>
        <w:pStyle w:val="Heading1"/>
        <w:numPr>
          <w:ilvl w:val="0"/>
          <w:numId w:val="10"/>
        </w:numPr>
        <w:pBdr>
          <w:top w:val="single" w:sz="12" w:space="2" w:color="auto"/>
        </w:pBdr>
        <w:tabs>
          <w:tab w:val="num" w:pos="45"/>
        </w:tabs>
        <w:jc w:val="both"/>
        <w:rPr>
          <w:sz w:val="32"/>
        </w:rPr>
      </w:pPr>
      <w:r>
        <w:rPr>
          <w:sz w:val="32"/>
        </w:rPr>
        <w:t>Discussion</w:t>
      </w:r>
      <w:r w:rsidR="001B22C2">
        <w:rPr>
          <w:sz w:val="32"/>
        </w:rPr>
        <w:t xml:space="preserve"> on CSSF outside MG in EN-DC</w:t>
      </w:r>
    </w:p>
    <w:p w14:paraId="7277388C" w14:textId="27AC37B8" w:rsidR="003364FA" w:rsidRPr="003364FA" w:rsidRDefault="003364FA" w:rsidP="003364FA">
      <w:pPr>
        <w:jc w:val="both"/>
        <w:rPr>
          <w:rFonts w:cs="v4.2.0"/>
          <w:lang w:val="en-US"/>
        </w:rPr>
      </w:pPr>
      <w:r w:rsidRPr="003364FA">
        <w:rPr>
          <w:rFonts w:cs="v4.2.0"/>
          <w:lang w:val="en-US"/>
        </w:rPr>
        <w:t>In</w:t>
      </w:r>
      <w:r>
        <w:rPr>
          <w:rFonts w:cs="v4.2.0"/>
          <w:lang w:val="en-US"/>
        </w:rPr>
        <w:t xml:space="preserve"> R15</w:t>
      </w:r>
      <w:r w:rsidRPr="003364FA">
        <w:rPr>
          <w:rFonts w:cs="v4.2.0"/>
          <w:lang w:val="en-US"/>
        </w:rPr>
        <w:t xml:space="preserve"> EN-DC, both LTE MN and NR SN could configure NR measurement object (MO) to the UE, and those MOs can be categorized into two groups:</w:t>
      </w:r>
    </w:p>
    <w:p w14:paraId="2C2C6F1D" w14:textId="0CE7BB5C" w:rsidR="003364FA" w:rsidRPr="005B3667" w:rsidRDefault="003364FA" w:rsidP="003364FA">
      <w:pPr>
        <w:pStyle w:val="ListParagraph"/>
        <w:numPr>
          <w:ilvl w:val="0"/>
          <w:numId w:val="37"/>
        </w:numPr>
        <w:ind w:firstLineChars="0"/>
        <w:jc w:val="both"/>
        <w:rPr>
          <w:rFonts w:cs="v4.2.0"/>
          <w:lang w:val="en-US"/>
        </w:rPr>
      </w:pPr>
      <w:r w:rsidRPr="005B3667">
        <w:rPr>
          <w:rFonts w:cs="v4.2.0"/>
          <w:lang w:val="en-US"/>
        </w:rPr>
        <w:t xml:space="preserve">intra-RAT </w:t>
      </w:r>
      <w:r w:rsidR="005B3667">
        <w:rPr>
          <w:rFonts w:cs="v4.2.0"/>
          <w:lang w:val="en-US"/>
        </w:rPr>
        <w:t>MO configured from NR SN</w:t>
      </w:r>
      <w:r w:rsidRPr="005B3667">
        <w:rPr>
          <w:rFonts w:cs="v4.2.0"/>
          <w:lang w:val="en-US"/>
        </w:rPr>
        <w:t xml:space="preserve">: including </w:t>
      </w:r>
      <w:r w:rsidR="005B3667">
        <w:rPr>
          <w:rFonts w:cs="v4.2.0"/>
          <w:lang w:val="en-US"/>
        </w:rPr>
        <w:t>NR inter</w:t>
      </w:r>
      <w:r w:rsidRPr="005B3667">
        <w:rPr>
          <w:rFonts w:cs="v4.2.0"/>
          <w:lang w:val="en-US"/>
        </w:rPr>
        <w:t>-frequency and intra-frequency measurement</w:t>
      </w:r>
      <w:r w:rsidR="005B3667">
        <w:rPr>
          <w:rFonts w:cs="v4.2.0"/>
          <w:lang w:val="en-US"/>
        </w:rPr>
        <w:t xml:space="preserve"> without MG</w:t>
      </w:r>
    </w:p>
    <w:p w14:paraId="3FAF824D" w14:textId="048571E7" w:rsidR="003364FA" w:rsidRDefault="003364FA" w:rsidP="005B3667">
      <w:pPr>
        <w:pStyle w:val="ListParagraph"/>
        <w:numPr>
          <w:ilvl w:val="0"/>
          <w:numId w:val="37"/>
        </w:numPr>
        <w:ind w:firstLineChars="0"/>
        <w:jc w:val="both"/>
        <w:rPr>
          <w:rFonts w:cs="v4.2.0"/>
          <w:lang w:val="en-US"/>
        </w:rPr>
      </w:pPr>
      <w:r w:rsidRPr="005B3667">
        <w:rPr>
          <w:rFonts w:cs="v4.2.0"/>
          <w:lang w:val="en-US"/>
        </w:rPr>
        <w:t xml:space="preserve">inter-RAT </w:t>
      </w:r>
      <w:r w:rsidR="005B3667">
        <w:rPr>
          <w:rFonts w:cs="v4.2.0"/>
          <w:lang w:val="en-US"/>
        </w:rPr>
        <w:t xml:space="preserve">MO configured from LTE MN: including the MO on NR serving CCs or on NR non-serving CCs without MG </w:t>
      </w:r>
    </w:p>
    <w:p w14:paraId="0E6F56C1" w14:textId="00199995" w:rsidR="00F50403" w:rsidRDefault="00F50403" w:rsidP="00F50403">
      <w:pPr>
        <w:jc w:val="both"/>
        <w:rPr>
          <w:rFonts w:cs="v4.2.0"/>
          <w:lang w:val="en-US"/>
        </w:rPr>
      </w:pPr>
      <w:r>
        <w:rPr>
          <w:rFonts w:cs="v4.2.0"/>
          <w:lang w:val="en-US"/>
        </w:rPr>
        <w:t>However, the current definition for monitoring of multiple layers outside gaps is defined as,</w:t>
      </w:r>
    </w:p>
    <w:tbl>
      <w:tblPr>
        <w:tblStyle w:val="TableGrid"/>
        <w:tblW w:w="9166" w:type="dxa"/>
        <w:tblLook w:val="04A0" w:firstRow="1" w:lastRow="0" w:firstColumn="1" w:lastColumn="0" w:noHBand="0" w:noVBand="1"/>
      </w:tblPr>
      <w:tblGrid>
        <w:gridCol w:w="9166"/>
      </w:tblGrid>
      <w:tr w:rsidR="00F50403" w14:paraId="59CF6BCA" w14:textId="77777777" w:rsidTr="00F50403">
        <w:trPr>
          <w:trHeight w:val="2831"/>
        </w:trPr>
        <w:tc>
          <w:tcPr>
            <w:tcW w:w="9166" w:type="dxa"/>
          </w:tcPr>
          <w:p w14:paraId="10745437" w14:textId="46BFD792" w:rsidR="00F50403" w:rsidRDefault="00F50403" w:rsidP="00F50403">
            <w:pPr>
              <w:spacing w:after="0"/>
              <w:jc w:val="both"/>
              <w:rPr>
                <w:rFonts w:cs="v4.2.0"/>
                <w:lang w:val="en-US"/>
              </w:rPr>
            </w:pPr>
            <w:r w:rsidRPr="00F50403">
              <w:rPr>
                <w:rFonts w:cs="v4.2.0"/>
                <w:noProof/>
                <w:lang w:val="en-US"/>
              </w:rPr>
              <w:drawing>
                <wp:inline distT="0" distB="0" distL="0" distR="0" wp14:anchorId="48BDD49B" wp14:editId="6CAAA10C">
                  <wp:extent cx="4924269" cy="1800225"/>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12711" cy="1832558"/>
                          </a:xfrm>
                          <a:prstGeom prst="rect">
                            <a:avLst/>
                          </a:prstGeom>
                        </pic:spPr>
                      </pic:pic>
                    </a:graphicData>
                  </a:graphic>
                </wp:inline>
              </w:drawing>
            </w:r>
          </w:p>
        </w:tc>
      </w:tr>
    </w:tbl>
    <w:p w14:paraId="6A379C21" w14:textId="7AB035F4" w:rsidR="00001C40" w:rsidRDefault="00001C40" w:rsidP="00001C40">
      <w:pPr>
        <w:jc w:val="both"/>
        <w:rPr>
          <w:rFonts w:cs="v4.2.0"/>
        </w:rPr>
      </w:pPr>
      <w:r>
        <w:rPr>
          <w:rFonts w:cs="v4.2.0"/>
        </w:rPr>
        <w:lastRenderedPageBreak/>
        <w:t xml:space="preserve">Thus, </w:t>
      </w:r>
      <w:r w:rsidRPr="00001C40">
        <w:rPr>
          <w:rFonts w:cs="v4.2.0"/>
        </w:rPr>
        <w:t xml:space="preserve">the NR inter-RAT MO configured by LTE MN shall be </w:t>
      </w:r>
      <w:r>
        <w:rPr>
          <w:rFonts w:cs="v4.2.0"/>
        </w:rPr>
        <w:t>captured</w:t>
      </w:r>
      <w:r w:rsidRPr="00001C40">
        <w:rPr>
          <w:rFonts w:cs="v4.2.0"/>
        </w:rPr>
        <w:t xml:space="preserve"> into CSSF </w:t>
      </w:r>
      <w:r>
        <w:rPr>
          <w:rFonts w:cs="v4.2.0"/>
        </w:rPr>
        <w:t>outside</w:t>
      </w:r>
      <w:r w:rsidRPr="00001C40">
        <w:rPr>
          <w:rFonts w:cs="v4.2.0"/>
        </w:rPr>
        <w:t xml:space="preserve"> MG</w:t>
      </w:r>
      <w:r>
        <w:rPr>
          <w:rFonts w:cs="v4.2.0"/>
        </w:rPr>
        <w:t>:</w:t>
      </w:r>
    </w:p>
    <w:p w14:paraId="5512DE0E" w14:textId="77494B08" w:rsidR="00001C40" w:rsidRPr="00A75824" w:rsidRDefault="00001C40" w:rsidP="00001C40">
      <w:pPr>
        <w:pStyle w:val="ListParagraph"/>
        <w:numPr>
          <w:ilvl w:val="0"/>
          <w:numId w:val="39"/>
        </w:numPr>
        <w:ind w:firstLineChars="0"/>
        <w:jc w:val="both"/>
        <w:rPr>
          <w:rFonts w:cs="v4.2.0"/>
        </w:rPr>
      </w:pPr>
      <w:r w:rsidRPr="00A75824">
        <w:t>NR Inter-RAT measurement object configured by the E-UTRAN P</w:t>
      </w:r>
      <w:r w:rsidR="00B32E23">
        <w:rPr>
          <w:lang w:val="en-US"/>
        </w:rPr>
        <w:t>C</w:t>
      </w:r>
      <w:r w:rsidRPr="00A75824">
        <w:t>ell</w:t>
      </w:r>
    </w:p>
    <w:p w14:paraId="4789BA96" w14:textId="1AD3A5E6" w:rsidR="00001C40" w:rsidRPr="00A75824" w:rsidRDefault="00001C40" w:rsidP="00001C40">
      <w:pPr>
        <w:pStyle w:val="ListParagraph"/>
        <w:numPr>
          <w:ilvl w:val="1"/>
          <w:numId w:val="39"/>
        </w:numPr>
        <w:ind w:firstLineChars="0"/>
        <w:jc w:val="both"/>
        <w:rPr>
          <w:rFonts w:cs="v4.2.0"/>
        </w:rPr>
      </w:pPr>
      <w:r w:rsidRPr="00A75824">
        <w:rPr>
          <w:rFonts w:cs="v4.2.0"/>
        </w:rPr>
        <w:t>NR inter-RAT MO configured by LTE MN</w:t>
      </w:r>
      <w:r w:rsidRPr="00A75824">
        <w:rPr>
          <w:rFonts w:cs="v4.2.0"/>
          <w:lang w:val="en-US"/>
        </w:rPr>
        <w:t xml:space="preserve"> is on the NR serving CC with no measurement gap, </w:t>
      </w:r>
      <w:r w:rsidR="00A75824" w:rsidRPr="00A75824">
        <w:t xml:space="preserve">when none of the SMTC occasions of this </w:t>
      </w:r>
      <w:r w:rsidR="00045FAF">
        <w:rPr>
          <w:noProof/>
          <w:lang w:eastAsia="zh-CN"/>
        </w:rPr>
        <w:t xml:space="preserve">NR </w:t>
      </w:r>
      <w:r w:rsidR="00045FAF" w:rsidRPr="00B179D9">
        <w:rPr>
          <w:noProof/>
          <w:lang w:eastAsia="zh-CN"/>
        </w:rPr>
        <w:t>int</w:t>
      </w:r>
      <w:r w:rsidR="00045FAF">
        <w:rPr>
          <w:noProof/>
          <w:lang w:eastAsia="zh-CN"/>
        </w:rPr>
        <w:t>er-RAT</w:t>
      </w:r>
      <w:r w:rsidR="00045FAF" w:rsidRPr="00B179D9">
        <w:rPr>
          <w:noProof/>
          <w:lang w:eastAsia="zh-CN"/>
        </w:rPr>
        <w:t xml:space="preserve"> </w:t>
      </w:r>
      <w:r w:rsidR="00A75824" w:rsidRPr="00A75824">
        <w:rPr>
          <w:lang w:val="en-US"/>
        </w:rPr>
        <w:t>measurement object</w:t>
      </w:r>
      <w:r w:rsidR="00A75824" w:rsidRPr="00A75824">
        <w:t xml:space="preserve"> are overlapped by the measurement gap</w:t>
      </w:r>
    </w:p>
    <w:p w14:paraId="6919BF22" w14:textId="013F2078" w:rsidR="00A75824" w:rsidRPr="00A75824" w:rsidRDefault="00A75824" w:rsidP="00A75824">
      <w:pPr>
        <w:pStyle w:val="ListParagraph"/>
        <w:numPr>
          <w:ilvl w:val="1"/>
          <w:numId w:val="39"/>
        </w:numPr>
        <w:ind w:firstLineChars="0"/>
        <w:jc w:val="both"/>
        <w:rPr>
          <w:rFonts w:cs="v4.2.0"/>
        </w:rPr>
      </w:pPr>
      <w:r w:rsidRPr="00A75824">
        <w:rPr>
          <w:rFonts w:cs="v4.2.0"/>
        </w:rPr>
        <w:t>NR inter-RAT MO configured by LTE MN</w:t>
      </w:r>
      <w:r w:rsidRPr="00A75824">
        <w:rPr>
          <w:rFonts w:cs="v4.2.0"/>
          <w:lang w:val="en-US"/>
        </w:rPr>
        <w:t xml:space="preserve"> is on the NR serving CC with no measurement gap, </w:t>
      </w:r>
      <w:r w:rsidRPr="00A75824">
        <w:t xml:space="preserve">when part of the SMTC occasions of this </w:t>
      </w:r>
      <w:r w:rsidR="00045FAF">
        <w:rPr>
          <w:noProof/>
          <w:lang w:eastAsia="zh-CN"/>
        </w:rPr>
        <w:t xml:space="preserve">NR </w:t>
      </w:r>
      <w:r w:rsidR="00045FAF" w:rsidRPr="00B179D9">
        <w:rPr>
          <w:noProof/>
          <w:lang w:eastAsia="zh-CN"/>
        </w:rPr>
        <w:t>int</w:t>
      </w:r>
      <w:r w:rsidR="00045FAF">
        <w:rPr>
          <w:noProof/>
          <w:lang w:eastAsia="zh-CN"/>
        </w:rPr>
        <w:t>er-RAT</w:t>
      </w:r>
      <w:r w:rsidR="00045FAF" w:rsidRPr="00B179D9">
        <w:rPr>
          <w:noProof/>
          <w:lang w:eastAsia="zh-CN"/>
        </w:rPr>
        <w:t xml:space="preserve"> </w:t>
      </w:r>
      <w:r w:rsidRPr="00A75824">
        <w:rPr>
          <w:lang w:val="en-US"/>
        </w:rPr>
        <w:t>measurement object</w:t>
      </w:r>
      <w:r w:rsidRPr="00A75824">
        <w:t xml:space="preserve"> are overlapped by the measurement gap</w:t>
      </w:r>
    </w:p>
    <w:p w14:paraId="68252DDA" w14:textId="5E637DBD" w:rsidR="00A75824" w:rsidRPr="00A75824" w:rsidRDefault="00A75824" w:rsidP="00A75824">
      <w:pPr>
        <w:jc w:val="both"/>
        <w:rPr>
          <w:rFonts w:cs="v4.2.0"/>
          <w:b/>
          <w:bCs/>
          <w:i/>
          <w:iCs/>
        </w:rPr>
      </w:pPr>
      <w:r w:rsidRPr="00A75824">
        <w:rPr>
          <w:rFonts w:cs="v4.2.0"/>
          <w:b/>
          <w:bCs/>
          <w:i/>
          <w:iCs/>
          <w:lang w:val="en-US"/>
        </w:rPr>
        <w:t>Proposal 1:</w:t>
      </w:r>
      <w:r w:rsidRPr="00A75824">
        <w:rPr>
          <w:rFonts w:cs="v4.2.0"/>
          <w:b/>
          <w:bCs/>
          <w:i/>
          <w:iCs/>
        </w:rPr>
        <w:t xml:space="preserve"> the NR inter-RAT MO </w:t>
      </w:r>
      <w:r>
        <w:rPr>
          <w:rFonts w:cs="v4.2.0"/>
          <w:b/>
          <w:bCs/>
          <w:i/>
          <w:iCs/>
        </w:rPr>
        <w:t xml:space="preserve">on NR serving CC </w:t>
      </w:r>
      <w:r w:rsidRPr="00A75824">
        <w:rPr>
          <w:rFonts w:cs="v4.2.0"/>
          <w:b/>
          <w:bCs/>
          <w:i/>
          <w:iCs/>
        </w:rPr>
        <w:t>configured by LTE MN shall be captured into CSSF outside MG:</w:t>
      </w:r>
    </w:p>
    <w:p w14:paraId="755CE60C" w14:textId="7044F50D" w:rsidR="00A75824" w:rsidRPr="00A75824" w:rsidRDefault="00A75824" w:rsidP="00A75824">
      <w:pPr>
        <w:pStyle w:val="ListParagraph"/>
        <w:numPr>
          <w:ilvl w:val="0"/>
          <w:numId w:val="39"/>
        </w:numPr>
        <w:ind w:firstLineChars="0"/>
        <w:jc w:val="both"/>
        <w:rPr>
          <w:rFonts w:cs="v4.2.0"/>
          <w:b/>
          <w:bCs/>
          <w:i/>
          <w:iCs/>
        </w:rPr>
      </w:pPr>
      <w:r w:rsidRPr="00A75824">
        <w:rPr>
          <w:b/>
          <w:bCs/>
          <w:i/>
          <w:iCs/>
        </w:rPr>
        <w:t>NR Inter-RAT measurement object configured by the E-UTRAN P</w:t>
      </w:r>
      <w:r w:rsidR="00045FAF">
        <w:rPr>
          <w:b/>
          <w:bCs/>
          <w:i/>
          <w:iCs/>
          <w:lang w:val="en-US"/>
        </w:rPr>
        <w:t>C</w:t>
      </w:r>
      <w:r w:rsidRPr="00A75824">
        <w:rPr>
          <w:b/>
          <w:bCs/>
          <w:i/>
          <w:iCs/>
        </w:rPr>
        <w:t>ell</w:t>
      </w:r>
    </w:p>
    <w:p w14:paraId="07F2631B" w14:textId="0F3AD367" w:rsidR="00A75824" w:rsidRPr="00A75824" w:rsidRDefault="00A75824" w:rsidP="00A75824">
      <w:pPr>
        <w:pStyle w:val="ListParagraph"/>
        <w:numPr>
          <w:ilvl w:val="1"/>
          <w:numId w:val="39"/>
        </w:numPr>
        <w:ind w:firstLineChars="0"/>
        <w:jc w:val="both"/>
        <w:rPr>
          <w:rFonts w:cs="v4.2.0"/>
          <w:b/>
          <w:bCs/>
          <w:i/>
          <w:iCs/>
        </w:rPr>
      </w:pPr>
      <w:r w:rsidRPr="00A75824">
        <w:rPr>
          <w:rFonts w:cs="v4.2.0"/>
          <w:b/>
          <w:bCs/>
          <w:i/>
          <w:iCs/>
        </w:rPr>
        <w:t>NR inter-RAT MO configured by LTE MN</w:t>
      </w:r>
      <w:r w:rsidRPr="00A75824">
        <w:rPr>
          <w:rFonts w:cs="v4.2.0"/>
          <w:b/>
          <w:bCs/>
          <w:i/>
          <w:iCs/>
          <w:lang w:val="en-US"/>
        </w:rPr>
        <w:t xml:space="preserve"> is on the NR serving CC with no measurement gap, </w:t>
      </w:r>
      <w:r w:rsidRPr="00A75824">
        <w:rPr>
          <w:b/>
          <w:bCs/>
          <w:i/>
          <w:iCs/>
        </w:rPr>
        <w:t xml:space="preserve">when none of the SMTC occasions of this </w:t>
      </w:r>
      <w:r w:rsidR="00045FAF" w:rsidRPr="00045FAF">
        <w:rPr>
          <w:b/>
          <w:bCs/>
          <w:i/>
          <w:iCs/>
        </w:rPr>
        <w:t xml:space="preserve">NR inter-RAT </w:t>
      </w:r>
      <w:r w:rsidRPr="00A75824">
        <w:rPr>
          <w:b/>
          <w:bCs/>
          <w:i/>
          <w:iCs/>
          <w:lang w:val="en-US"/>
        </w:rPr>
        <w:t>measurement object</w:t>
      </w:r>
      <w:r w:rsidRPr="00A75824">
        <w:rPr>
          <w:b/>
          <w:bCs/>
          <w:i/>
          <w:iCs/>
        </w:rPr>
        <w:t xml:space="preserve"> are overlapped by the measurement gap</w:t>
      </w:r>
    </w:p>
    <w:p w14:paraId="632E0BB1" w14:textId="0477D172" w:rsidR="00F50403" w:rsidRPr="00A75824" w:rsidRDefault="00A75824" w:rsidP="00F50403">
      <w:pPr>
        <w:pStyle w:val="ListParagraph"/>
        <w:numPr>
          <w:ilvl w:val="1"/>
          <w:numId w:val="39"/>
        </w:numPr>
        <w:ind w:firstLineChars="0"/>
        <w:jc w:val="both"/>
        <w:rPr>
          <w:rFonts w:cs="v4.2.0"/>
          <w:b/>
          <w:bCs/>
          <w:i/>
          <w:iCs/>
        </w:rPr>
      </w:pPr>
      <w:r w:rsidRPr="00A75824">
        <w:rPr>
          <w:rFonts w:cs="v4.2.0"/>
          <w:b/>
          <w:bCs/>
          <w:i/>
          <w:iCs/>
        </w:rPr>
        <w:t>NR inter-RAT MO configured by LTE MN</w:t>
      </w:r>
      <w:r w:rsidRPr="00A75824">
        <w:rPr>
          <w:rFonts w:cs="v4.2.0"/>
          <w:b/>
          <w:bCs/>
          <w:i/>
          <w:iCs/>
          <w:lang w:val="en-US"/>
        </w:rPr>
        <w:t xml:space="preserve"> is on the NR serving CC with no measurement gap, </w:t>
      </w:r>
      <w:r w:rsidRPr="00A75824">
        <w:rPr>
          <w:b/>
          <w:bCs/>
          <w:i/>
          <w:iCs/>
        </w:rPr>
        <w:t xml:space="preserve">when part of the SMTC occasions of this </w:t>
      </w:r>
      <w:r w:rsidR="00045FAF" w:rsidRPr="00045FAF">
        <w:rPr>
          <w:b/>
          <w:bCs/>
          <w:i/>
          <w:iCs/>
        </w:rPr>
        <w:t xml:space="preserve">NR inter-RAT </w:t>
      </w:r>
      <w:r w:rsidRPr="00A75824">
        <w:rPr>
          <w:b/>
          <w:bCs/>
          <w:i/>
          <w:iCs/>
          <w:lang w:val="en-US"/>
        </w:rPr>
        <w:t>measurement object</w:t>
      </w:r>
      <w:r w:rsidRPr="00A75824">
        <w:rPr>
          <w:b/>
          <w:bCs/>
          <w:i/>
          <w:iCs/>
        </w:rPr>
        <w:t xml:space="preserve"> are overlapped by the measurement gap</w:t>
      </w:r>
    </w:p>
    <w:p w14:paraId="647F3E58" w14:textId="66A8AE2E" w:rsidR="00F50403" w:rsidRDefault="00F50403" w:rsidP="00F50403">
      <w:pPr>
        <w:jc w:val="both"/>
        <w:rPr>
          <w:rFonts w:cs="v4.2.0"/>
          <w:lang w:val="en-US"/>
        </w:rPr>
      </w:pPr>
      <w:r w:rsidRPr="00F50403">
        <w:rPr>
          <w:rFonts w:cs="v4.2.0"/>
          <w:lang w:val="en-US"/>
        </w:rPr>
        <w:t xml:space="preserve">In EN-DC, on the same NR serving carrier, UE might be configured with inter-RAT MOs (from LTE </w:t>
      </w:r>
      <w:r>
        <w:rPr>
          <w:rFonts w:cs="v4.2.0"/>
          <w:lang w:val="en-US"/>
        </w:rPr>
        <w:t>MN</w:t>
      </w:r>
      <w:r w:rsidRPr="00F50403">
        <w:rPr>
          <w:rFonts w:cs="v4.2.0"/>
          <w:lang w:val="en-US"/>
        </w:rPr>
        <w:t xml:space="preserve">) and intra-frequency MOs (from NR </w:t>
      </w:r>
      <w:r>
        <w:rPr>
          <w:rFonts w:cs="v4.2.0"/>
          <w:lang w:val="en-US"/>
        </w:rPr>
        <w:t>SN</w:t>
      </w:r>
      <w:r w:rsidRPr="00F50403">
        <w:rPr>
          <w:rFonts w:cs="v4.2.0"/>
          <w:lang w:val="en-US"/>
        </w:rPr>
        <w:t>), but it does not necessar</w:t>
      </w:r>
      <w:r>
        <w:rPr>
          <w:rFonts w:cs="v4.2.0"/>
          <w:lang w:val="en-US"/>
        </w:rPr>
        <w:t>ily</w:t>
      </w:r>
      <w:r w:rsidRPr="00F50403">
        <w:rPr>
          <w:rFonts w:cs="v4.2.0"/>
          <w:lang w:val="en-US"/>
        </w:rPr>
        <w:t xml:space="preserve"> mean UE can measure those two MOs concurrently without any additional efforts. </w:t>
      </w:r>
      <w:r>
        <w:rPr>
          <w:rFonts w:cs="v4.2.0"/>
          <w:lang w:val="en-US"/>
        </w:rPr>
        <w:t>In TS38.133, we also defined the MO merging rule for EN-DC with two MOs on the same frequency layer, as below,</w:t>
      </w:r>
    </w:p>
    <w:tbl>
      <w:tblPr>
        <w:tblStyle w:val="TableGrid"/>
        <w:tblW w:w="0" w:type="auto"/>
        <w:tblLook w:val="04A0" w:firstRow="1" w:lastRow="0" w:firstColumn="1" w:lastColumn="0" w:noHBand="0" w:noVBand="1"/>
      </w:tblPr>
      <w:tblGrid>
        <w:gridCol w:w="9629"/>
      </w:tblGrid>
      <w:tr w:rsidR="00F50403" w14:paraId="38E324D1" w14:textId="77777777" w:rsidTr="00F50403">
        <w:tc>
          <w:tcPr>
            <w:tcW w:w="9629" w:type="dxa"/>
          </w:tcPr>
          <w:p w14:paraId="08C2EBF7" w14:textId="2C8E902D" w:rsidR="00F50403" w:rsidRDefault="00F50403" w:rsidP="00F50403">
            <w:pPr>
              <w:spacing w:after="0"/>
              <w:jc w:val="both"/>
              <w:rPr>
                <w:rFonts w:cs="v4.2.0"/>
                <w:lang w:val="en-US"/>
              </w:rPr>
            </w:pPr>
            <w:r w:rsidRPr="00F50403">
              <w:rPr>
                <w:rFonts w:cs="v4.2.0"/>
                <w:noProof/>
                <w:lang w:val="en-US"/>
              </w:rPr>
              <w:drawing>
                <wp:inline distT="0" distB="0" distL="0" distR="0" wp14:anchorId="743DC8A4" wp14:editId="0147218F">
                  <wp:extent cx="6120765" cy="14351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1435100"/>
                          </a:xfrm>
                          <a:prstGeom prst="rect">
                            <a:avLst/>
                          </a:prstGeom>
                        </pic:spPr>
                      </pic:pic>
                    </a:graphicData>
                  </a:graphic>
                </wp:inline>
              </w:drawing>
            </w:r>
          </w:p>
        </w:tc>
      </w:tr>
    </w:tbl>
    <w:p w14:paraId="5312658E" w14:textId="702F097D" w:rsidR="00F50403" w:rsidRDefault="00F50403" w:rsidP="00F50403">
      <w:pPr>
        <w:jc w:val="both"/>
        <w:rPr>
          <w:rFonts w:cs="v4.2.0"/>
          <w:lang w:val="en-US"/>
        </w:rPr>
      </w:pPr>
    </w:p>
    <w:p w14:paraId="3BD7558F" w14:textId="2235A8E5" w:rsidR="00F50403" w:rsidRDefault="00F50403" w:rsidP="00F50403">
      <w:pPr>
        <w:jc w:val="both"/>
        <w:rPr>
          <w:rFonts w:cs="v4.2.0"/>
          <w:lang w:val="en-US"/>
        </w:rPr>
      </w:pPr>
      <w:r>
        <w:rPr>
          <w:rFonts w:cs="v4.2.0"/>
          <w:lang w:val="en-US"/>
        </w:rPr>
        <w:t>So</w:t>
      </w:r>
      <w:r w:rsidR="00F56905">
        <w:rPr>
          <w:rFonts w:cs="v4.2.0"/>
          <w:lang w:val="en-US"/>
        </w:rPr>
        <w:t>,</w:t>
      </w:r>
      <w:r>
        <w:rPr>
          <w:rFonts w:cs="v4.2.0"/>
          <w:lang w:val="en-US"/>
        </w:rPr>
        <w:t xml:space="preserve"> in our understanding, </w:t>
      </w:r>
      <w:r w:rsidRPr="00F50403">
        <w:rPr>
          <w:rFonts w:cs="v4.2.0"/>
          <w:lang w:val="en-US"/>
        </w:rPr>
        <w:t>only when the MO merging rule is met, then UE can merge the inter-RAT MO</w:t>
      </w:r>
      <w:r>
        <w:rPr>
          <w:rFonts w:cs="v4.2.0"/>
          <w:lang w:val="en-US"/>
        </w:rPr>
        <w:t xml:space="preserve"> without MG</w:t>
      </w:r>
      <w:r w:rsidRPr="00F50403">
        <w:rPr>
          <w:rFonts w:cs="v4.2.0"/>
          <w:lang w:val="en-US"/>
        </w:rPr>
        <w:t xml:space="preserve"> and intra-frequency MO </w:t>
      </w:r>
      <w:r>
        <w:rPr>
          <w:rFonts w:cs="v4.2.0"/>
          <w:lang w:val="en-US"/>
        </w:rPr>
        <w:t>without MG</w:t>
      </w:r>
      <w:r w:rsidRPr="00F50403">
        <w:rPr>
          <w:rFonts w:cs="v4.2.0"/>
          <w:lang w:val="en-US"/>
        </w:rPr>
        <w:t xml:space="preserve"> </w:t>
      </w:r>
      <w:r>
        <w:rPr>
          <w:rFonts w:cs="v4.2.0"/>
          <w:lang w:val="en-US"/>
        </w:rPr>
        <w:t xml:space="preserve">on the same frequency layer </w:t>
      </w:r>
      <w:r w:rsidRPr="00F50403">
        <w:rPr>
          <w:rFonts w:cs="v4.2.0"/>
          <w:lang w:val="en-US"/>
        </w:rPr>
        <w:t>and only count “1” MO in CSSF design.</w:t>
      </w:r>
      <w:r>
        <w:rPr>
          <w:rFonts w:cs="v4.2.0"/>
          <w:lang w:val="en-US"/>
        </w:rPr>
        <w:t xml:space="preserve"> </w:t>
      </w:r>
    </w:p>
    <w:p w14:paraId="578C02C9" w14:textId="0B33C48E" w:rsidR="00F50403" w:rsidRDefault="00F50403" w:rsidP="00F50403">
      <w:pPr>
        <w:jc w:val="both"/>
        <w:rPr>
          <w:rFonts w:cs="v4.2.0"/>
          <w:lang w:val="en-US"/>
        </w:rPr>
      </w:pPr>
      <w:r>
        <w:rPr>
          <w:rFonts w:cs="v4.2.0"/>
          <w:lang w:val="en-US"/>
        </w:rPr>
        <w:t>Option 1 in last meeting is the most conservative way for CSSF design, and it results into longer measurement delay requirement.</w:t>
      </w:r>
    </w:p>
    <w:p w14:paraId="4F0302E1" w14:textId="7F9D1FD8" w:rsidR="00F50403" w:rsidRDefault="00F50403" w:rsidP="00F50403">
      <w:pPr>
        <w:jc w:val="both"/>
        <w:rPr>
          <w:rFonts w:cs="v4.2.0"/>
          <w:lang w:val="en-US"/>
        </w:rPr>
      </w:pPr>
      <w:r>
        <w:rPr>
          <w:rFonts w:cs="v4.2.0"/>
          <w:lang w:val="en-US"/>
        </w:rPr>
        <w:t>Option 2 in last meeting implies that network needs to do ideal communication between MN and SN to make sure the two MOs from MN and SN could meet MO merging rule. However, if this ideal communication can be achieved by network, why network needs to configure 2 MOs on the same frequency layer to UE? So</w:t>
      </w:r>
      <w:r w:rsidR="00F56905">
        <w:rPr>
          <w:rFonts w:cs="v4.2.0"/>
          <w:lang w:val="en-US"/>
        </w:rPr>
        <w:t>,</w:t>
      </w:r>
      <w:r>
        <w:rPr>
          <w:rFonts w:cs="v4.2.0"/>
          <w:lang w:val="en-US"/>
        </w:rPr>
        <w:t xml:space="preserve"> we don’t believe it could be an assumption for RAN4 requirement.</w:t>
      </w:r>
    </w:p>
    <w:p w14:paraId="53EC86BB" w14:textId="77777777" w:rsidR="00634B20" w:rsidRDefault="00634B20" w:rsidP="00F50403">
      <w:pPr>
        <w:jc w:val="both"/>
        <w:rPr>
          <w:rFonts w:cs="v4.2.0"/>
          <w:lang w:val="en-US"/>
        </w:rPr>
      </w:pPr>
      <w:r>
        <w:rPr>
          <w:rFonts w:cs="v4.2.0"/>
          <w:lang w:val="en-US"/>
        </w:rPr>
        <w:t>Option 3 in last meeting is the approach closest to the practice in our view, which means the CSSF number is determined by the number of MOs configured from both LTE MN and NR SN, and if any two MOs meet MO merging rule, they shall be counted as one single MO in MO number counting.</w:t>
      </w:r>
    </w:p>
    <w:p w14:paraId="5D51E41E" w14:textId="0B7CA24C" w:rsidR="00634B20" w:rsidRDefault="00634B20" w:rsidP="00F50403">
      <w:pPr>
        <w:jc w:val="both"/>
        <w:rPr>
          <w:rFonts w:cs="v4.2.0"/>
          <w:lang w:val="en-US"/>
        </w:rPr>
      </w:pPr>
      <w:r>
        <w:rPr>
          <w:rFonts w:cs="v4.2.0"/>
          <w:lang w:val="en-US"/>
        </w:rPr>
        <w:t xml:space="preserve">We technically prefer option 3 but option </w:t>
      </w:r>
      <w:r w:rsidR="00F56905">
        <w:rPr>
          <w:rFonts w:cs="v4.2.0"/>
          <w:lang w:val="en-US"/>
        </w:rPr>
        <w:t>1</w:t>
      </w:r>
      <w:r>
        <w:rPr>
          <w:rFonts w:cs="v4.2.0"/>
          <w:lang w:val="en-US"/>
        </w:rPr>
        <w:t xml:space="preserve"> is also acceptable to us.  </w:t>
      </w:r>
    </w:p>
    <w:p w14:paraId="42E63D16" w14:textId="18135CE5" w:rsidR="00634B20" w:rsidRDefault="00634B20" w:rsidP="00F50403">
      <w:pPr>
        <w:jc w:val="both"/>
        <w:rPr>
          <w:rFonts w:cs="v4.2.0"/>
          <w:b/>
          <w:bCs/>
          <w:i/>
          <w:iCs/>
          <w:lang w:val="en-US"/>
        </w:rPr>
      </w:pPr>
      <w:r w:rsidRPr="00634B20">
        <w:rPr>
          <w:rFonts w:cs="v4.2.0"/>
          <w:b/>
          <w:bCs/>
          <w:i/>
          <w:iCs/>
          <w:lang w:val="en-US"/>
        </w:rPr>
        <w:t xml:space="preserve">Proposal </w:t>
      </w:r>
      <w:r w:rsidR="00A75824">
        <w:rPr>
          <w:rFonts w:cs="v4.2.0"/>
          <w:b/>
          <w:bCs/>
          <w:i/>
          <w:iCs/>
          <w:lang w:val="en-US"/>
        </w:rPr>
        <w:t>2</w:t>
      </w:r>
      <w:r w:rsidRPr="00634B20">
        <w:rPr>
          <w:rFonts w:cs="v4.2.0"/>
          <w:b/>
          <w:bCs/>
          <w:i/>
          <w:iCs/>
          <w:lang w:val="en-US"/>
        </w:rPr>
        <w:t>: RAN4 CSSF</w:t>
      </w:r>
      <w:r w:rsidR="00C778A5">
        <w:rPr>
          <w:rFonts w:cs="v4.2.0"/>
          <w:b/>
          <w:bCs/>
          <w:i/>
          <w:iCs/>
          <w:lang w:val="en-US"/>
        </w:rPr>
        <w:t xml:space="preserve"> outside MG</w:t>
      </w:r>
      <w:r w:rsidRPr="00634B20">
        <w:rPr>
          <w:rFonts w:cs="v4.2.0"/>
          <w:b/>
          <w:bCs/>
          <w:i/>
          <w:iCs/>
          <w:lang w:val="en-US"/>
        </w:rPr>
        <w:t xml:space="preserve"> design use</w:t>
      </w:r>
      <w:r w:rsidR="00C778A5">
        <w:rPr>
          <w:rFonts w:cs="v4.2.0"/>
          <w:b/>
          <w:bCs/>
          <w:i/>
          <w:iCs/>
          <w:lang w:val="en-US"/>
        </w:rPr>
        <w:t>s</w:t>
      </w:r>
      <w:r w:rsidRPr="00634B20">
        <w:rPr>
          <w:rFonts w:cs="v4.2.0"/>
          <w:b/>
          <w:bCs/>
          <w:i/>
          <w:iCs/>
          <w:lang w:val="en-US"/>
        </w:rPr>
        <w:t xml:space="preserve"> option 3, i.e., in EN-DC the CSSF without MG is determined by the number of MOs without MG configured from both LTE MN and NR SN, and if any two MOs from LTE MN and NR SN meet MO merging rule, they shall be counted as one single MO in MO number counting.</w:t>
      </w:r>
    </w:p>
    <w:p w14:paraId="514667A4" w14:textId="77777777" w:rsidR="00634B20" w:rsidRDefault="00634B20" w:rsidP="00F50403">
      <w:pPr>
        <w:jc w:val="both"/>
        <w:rPr>
          <w:rFonts w:cs="v4.2.0"/>
          <w:lang w:val="en-US"/>
        </w:rPr>
      </w:pPr>
      <w:r w:rsidRPr="00634B20">
        <w:rPr>
          <w:rFonts w:cs="v4.2.0"/>
          <w:lang w:val="en-US"/>
        </w:rPr>
        <w:lastRenderedPageBreak/>
        <w:t>Based on the above</w:t>
      </w:r>
      <w:r>
        <w:rPr>
          <w:rFonts w:cs="v4.2.0"/>
          <w:lang w:val="en-US"/>
        </w:rPr>
        <w:t xml:space="preserve"> analysis, the following table for CSSF outside MG is proposed,</w:t>
      </w:r>
    </w:p>
    <w:p w14:paraId="25B54EC3" w14:textId="676B9650" w:rsidR="00634B20" w:rsidRDefault="00634B20" w:rsidP="00F50403">
      <w:pPr>
        <w:jc w:val="both"/>
        <w:rPr>
          <w:rFonts w:cs="v4.2.0"/>
          <w:b/>
          <w:bCs/>
          <w:i/>
          <w:iCs/>
          <w:lang w:val="en-US"/>
        </w:rPr>
      </w:pPr>
      <w:r w:rsidRPr="00634B20">
        <w:rPr>
          <w:rFonts w:cs="v4.2.0"/>
          <w:b/>
          <w:bCs/>
          <w:i/>
          <w:iCs/>
          <w:lang w:val="en-US"/>
        </w:rPr>
        <w:t xml:space="preserve">Proposal </w:t>
      </w:r>
      <w:r w:rsidR="00A75824">
        <w:rPr>
          <w:rFonts w:cs="v4.2.0"/>
          <w:b/>
          <w:bCs/>
          <w:i/>
          <w:iCs/>
          <w:lang w:val="en-US"/>
        </w:rPr>
        <w:t>3</w:t>
      </w:r>
      <w:r w:rsidRPr="00634B20">
        <w:rPr>
          <w:rFonts w:cs="v4.2.0"/>
          <w:b/>
          <w:bCs/>
          <w:i/>
          <w:iCs/>
          <w:lang w:val="en-US"/>
        </w:rPr>
        <w:t xml:space="preserve">: the CSSF outside MG shall be updated as below, </w:t>
      </w:r>
    </w:p>
    <w:tbl>
      <w:tblPr>
        <w:tblW w:w="10648" w:type="dxa"/>
        <w:tblInd w:w="-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3"/>
        <w:gridCol w:w="1493"/>
        <w:gridCol w:w="1429"/>
        <w:gridCol w:w="1530"/>
        <w:gridCol w:w="1406"/>
        <w:gridCol w:w="1802"/>
        <w:gridCol w:w="1805"/>
      </w:tblGrid>
      <w:tr w:rsidR="00FD3524" w:rsidRPr="00634B20" w14:paraId="61DE8F36" w14:textId="0F45FF85" w:rsidTr="00FD3524">
        <w:trPr>
          <w:trHeight w:val="338"/>
        </w:trPr>
        <w:tc>
          <w:tcPr>
            <w:tcW w:w="1183" w:type="dxa"/>
            <w:shd w:val="clear" w:color="auto" w:fill="auto"/>
          </w:tcPr>
          <w:p w14:paraId="6850CE0A" w14:textId="77777777" w:rsidR="00FD3524" w:rsidRPr="00634B20" w:rsidRDefault="00FD3524" w:rsidP="00634B20">
            <w:pPr>
              <w:pStyle w:val="TAH"/>
              <w:jc w:val="left"/>
              <w:rPr>
                <w:sz w:val="15"/>
                <w:szCs w:val="16"/>
                <w:lang w:eastAsia="zh-CN"/>
              </w:rPr>
            </w:pPr>
            <w:r w:rsidRPr="00634B20">
              <w:rPr>
                <w:sz w:val="15"/>
                <w:szCs w:val="16"/>
              </w:rPr>
              <w:t>Scenario</w:t>
            </w:r>
          </w:p>
        </w:tc>
        <w:tc>
          <w:tcPr>
            <w:tcW w:w="1493" w:type="dxa"/>
            <w:shd w:val="clear" w:color="auto" w:fill="auto"/>
          </w:tcPr>
          <w:p w14:paraId="7EFD54B6" w14:textId="77777777" w:rsidR="00FD3524" w:rsidRPr="00634B20" w:rsidRDefault="00FD3524" w:rsidP="00634B20">
            <w:pPr>
              <w:pStyle w:val="TAH"/>
              <w:jc w:val="left"/>
              <w:rPr>
                <w:sz w:val="15"/>
                <w:szCs w:val="16"/>
              </w:rPr>
            </w:pPr>
            <w:r w:rsidRPr="00634B20">
              <w:rPr>
                <w:i/>
                <w:sz w:val="15"/>
                <w:szCs w:val="16"/>
              </w:rPr>
              <w:t>CSSF</w:t>
            </w:r>
            <w:r w:rsidRPr="00634B20">
              <w:rPr>
                <w:sz w:val="15"/>
                <w:szCs w:val="16"/>
                <w:vertAlign w:val="subscript"/>
              </w:rPr>
              <w:t>outside_gap,i</w:t>
            </w:r>
            <w:r w:rsidRPr="00634B20">
              <w:rPr>
                <w:sz w:val="15"/>
                <w:szCs w:val="16"/>
              </w:rPr>
              <w:t xml:space="preserve"> for FR1 PSCC</w:t>
            </w:r>
          </w:p>
        </w:tc>
        <w:tc>
          <w:tcPr>
            <w:tcW w:w="1429" w:type="dxa"/>
            <w:shd w:val="clear" w:color="auto" w:fill="auto"/>
          </w:tcPr>
          <w:p w14:paraId="57A7BD5B" w14:textId="77777777" w:rsidR="00FD3524" w:rsidRPr="00634B20" w:rsidRDefault="00FD3524" w:rsidP="00634B20">
            <w:pPr>
              <w:pStyle w:val="TAH"/>
              <w:jc w:val="left"/>
              <w:rPr>
                <w:sz w:val="15"/>
                <w:szCs w:val="16"/>
              </w:rPr>
            </w:pPr>
            <w:r w:rsidRPr="00634B20">
              <w:rPr>
                <w:i/>
                <w:sz w:val="15"/>
                <w:szCs w:val="16"/>
              </w:rPr>
              <w:t>CSSF</w:t>
            </w:r>
            <w:r w:rsidRPr="00634B20">
              <w:rPr>
                <w:sz w:val="15"/>
                <w:szCs w:val="16"/>
                <w:vertAlign w:val="subscript"/>
              </w:rPr>
              <w:t>outside_gap,i</w:t>
            </w:r>
            <w:r w:rsidRPr="00634B20">
              <w:rPr>
                <w:sz w:val="15"/>
                <w:szCs w:val="16"/>
              </w:rPr>
              <w:t xml:space="preserve"> for FR1 SCC</w:t>
            </w:r>
          </w:p>
        </w:tc>
        <w:tc>
          <w:tcPr>
            <w:tcW w:w="1530" w:type="dxa"/>
            <w:shd w:val="clear" w:color="auto" w:fill="auto"/>
          </w:tcPr>
          <w:p w14:paraId="591833FC" w14:textId="77777777" w:rsidR="00FD3524" w:rsidRPr="00634B20" w:rsidRDefault="00FD3524" w:rsidP="00634B20">
            <w:pPr>
              <w:pStyle w:val="TAH"/>
              <w:jc w:val="left"/>
              <w:rPr>
                <w:sz w:val="15"/>
                <w:szCs w:val="16"/>
              </w:rPr>
            </w:pPr>
            <w:r w:rsidRPr="00634B20">
              <w:rPr>
                <w:i/>
                <w:sz w:val="15"/>
                <w:szCs w:val="16"/>
              </w:rPr>
              <w:t>CSSF</w:t>
            </w:r>
            <w:r w:rsidRPr="00634B20">
              <w:rPr>
                <w:sz w:val="15"/>
                <w:szCs w:val="16"/>
                <w:vertAlign w:val="subscript"/>
              </w:rPr>
              <w:t>outside_gap,i</w:t>
            </w:r>
            <w:r w:rsidRPr="00634B20">
              <w:rPr>
                <w:sz w:val="15"/>
                <w:szCs w:val="16"/>
              </w:rPr>
              <w:t xml:space="preserve"> for FR2 PSCC</w:t>
            </w:r>
          </w:p>
        </w:tc>
        <w:tc>
          <w:tcPr>
            <w:tcW w:w="1406" w:type="dxa"/>
          </w:tcPr>
          <w:p w14:paraId="108F21EB" w14:textId="77777777" w:rsidR="00FD3524" w:rsidRPr="00634B20" w:rsidRDefault="00FD3524" w:rsidP="00634B20">
            <w:pPr>
              <w:pStyle w:val="TAH"/>
              <w:jc w:val="left"/>
              <w:rPr>
                <w:i/>
                <w:sz w:val="15"/>
                <w:szCs w:val="16"/>
              </w:rPr>
            </w:pPr>
            <w:r w:rsidRPr="00634B20">
              <w:rPr>
                <w:i/>
                <w:sz w:val="15"/>
                <w:szCs w:val="16"/>
              </w:rPr>
              <w:t>CSSF</w:t>
            </w:r>
            <w:r w:rsidRPr="00634B20">
              <w:rPr>
                <w:sz w:val="15"/>
                <w:szCs w:val="16"/>
                <w:vertAlign w:val="subscript"/>
              </w:rPr>
              <w:t>outside_gap,i</w:t>
            </w:r>
            <w:r w:rsidRPr="00634B20">
              <w:rPr>
                <w:sz w:val="15"/>
                <w:szCs w:val="16"/>
              </w:rPr>
              <w:t xml:space="preserve"> for FR2 SCC where neighbour cell measurement is required</w:t>
            </w:r>
            <w:r w:rsidRPr="00634B20">
              <w:rPr>
                <w:rFonts w:eastAsia="Times New Roman"/>
                <w:sz w:val="15"/>
                <w:szCs w:val="16"/>
                <w:vertAlign w:val="superscript"/>
              </w:rPr>
              <w:t xml:space="preserve"> Note 2</w:t>
            </w:r>
          </w:p>
        </w:tc>
        <w:tc>
          <w:tcPr>
            <w:tcW w:w="1802" w:type="dxa"/>
            <w:shd w:val="clear" w:color="auto" w:fill="auto"/>
          </w:tcPr>
          <w:p w14:paraId="5E14DFE7" w14:textId="77777777" w:rsidR="00FD3524" w:rsidRPr="00634B20" w:rsidRDefault="00FD3524" w:rsidP="00634B20">
            <w:pPr>
              <w:pStyle w:val="TAH"/>
              <w:jc w:val="left"/>
              <w:rPr>
                <w:sz w:val="15"/>
                <w:szCs w:val="16"/>
              </w:rPr>
            </w:pPr>
            <w:r w:rsidRPr="00634B20">
              <w:rPr>
                <w:i/>
                <w:sz w:val="15"/>
                <w:szCs w:val="16"/>
              </w:rPr>
              <w:t>CSSF</w:t>
            </w:r>
            <w:r w:rsidRPr="00634B20">
              <w:rPr>
                <w:sz w:val="15"/>
                <w:szCs w:val="16"/>
                <w:vertAlign w:val="subscript"/>
              </w:rPr>
              <w:t>outside_gap,i</w:t>
            </w:r>
            <w:r w:rsidRPr="00634B20">
              <w:rPr>
                <w:sz w:val="15"/>
                <w:szCs w:val="16"/>
              </w:rPr>
              <w:t xml:space="preserve"> for FR2 SCC where neighbour cell measurement is not required</w:t>
            </w:r>
          </w:p>
        </w:tc>
        <w:tc>
          <w:tcPr>
            <w:tcW w:w="1805" w:type="dxa"/>
          </w:tcPr>
          <w:p w14:paraId="0B68543B" w14:textId="0646B6BA" w:rsidR="00FD3524" w:rsidRPr="00FD3524" w:rsidRDefault="00FD3524" w:rsidP="00FD3524">
            <w:pPr>
              <w:rPr>
                <w:rFonts w:ascii="Arial" w:hAnsi="Arial" w:cs="Arial"/>
                <w:b/>
                <w:bCs/>
                <w:sz w:val="15"/>
                <w:szCs w:val="15"/>
                <w:lang w:eastAsia="x-none"/>
              </w:rPr>
            </w:pPr>
            <w:r w:rsidRPr="00F332C4">
              <w:rPr>
                <w:rFonts w:ascii="Arial" w:hAnsi="Arial" w:cs="Arial"/>
                <w:b/>
                <w:bCs/>
                <w:color w:val="FF0000"/>
                <w:sz w:val="15"/>
                <w:szCs w:val="15"/>
                <w:lang w:val="en-US" w:eastAsia="zh-CN"/>
              </w:rPr>
              <w:t>CSSF</w:t>
            </w:r>
            <w:r w:rsidRPr="00F332C4">
              <w:rPr>
                <w:rFonts w:ascii="Arial" w:hAnsi="Arial" w:cs="Arial"/>
                <w:b/>
                <w:bCs/>
                <w:color w:val="FF0000"/>
                <w:sz w:val="15"/>
                <w:szCs w:val="15"/>
                <w:vertAlign w:val="subscript"/>
                <w:lang w:val="en-US" w:eastAsia="zh-CN"/>
              </w:rPr>
              <w:t>outside_gap,I</w:t>
            </w:r>
            <w:r w:rsidRPr="00F332C4">
              <w:rPr>
                <w:rFonts w:ascii="Arial" w:hAnsi="Arial" w:cs="Arial"/>
                <w:b/>
                <w:bCs/>
                <w:color w:val="FF0000"/>
                <w:sz w:val="15"/>
                <w:szCs w:val="15"/>
                <w:lang w:val="en-US" w:eastAsia="zh-CN"/>
              </w:rPr>
              <w:t xml:space="preserve"> for inter-RAT NR measurement on SCCs</w:t>
            </w:r>
          </w:p>
        </w:tc>
      </w:tr>
      <w:tr w:rsidR="00FD3524" w:rsidRPr="00634B20" w14:paraId="07C98555" w14:textId="3C7416C7" w:rsidTr="00FD3524">
        <w:trPr>
          <w:trHeight w:val="338"/>
        </w:trPr>
        <w:tc>
          <w:tcPr>
            <w:tcW w:w="1183" w:type="dxa"/>
            <w:shd w:val="clear" w:color="auto" w:fill="auto"/>
          </w:tcPr>
          <w:p w14:paraId="3228F2D8" w14:textId="77777777" w:rsidR="00FD3524" w:rsidRPr="00634B20" w:rsidRDefault="00FD3524" w:rsidP="00FD3524">
            <w:pPr>
              <w:pStyle w:val="TAL"/>
              <w:rPr>
                <w:b/>
                <w:sz w:val="15"/>
                <w:szCs w:val="16"/>
              </w:rPr>
            </w:pPr>
            <w:r w:rsidRPr="00634B20">
              <w:rPr>
                <w:b/>
                <w:sz w:val="15"/>
                <w:szCs w:val="16"/>
              </w:rPr>
              <w:t xml:space="preserve">EN-DC with FR1 only CA </w:t>
            </w:r>
          </w:p>
        </w:tc>
        <w:tc>
          <w:tcPr>
            <w:tcW w:w="1493" w:type="dxa"/>
            <w:shd w:val="clear" w:color="auto" w:fill="auto"/>
          </w:tcPr>
          <w:p w14:paraId="27516173" w14:textId="734337DF" w:rsidR="00FD3524" w:rsidRPr="00F332C4" w:rsidRDefault="00FD3524" w:rsidP="00FD3524">
            <w:pPr>
              <w:pStyle w:val="TAC"/>
              <w:jc w:val="left"/>
              <w:rPr>
                <w:color w:val="FF0000"/>
                <w:sz w:val="15"/>
                <w:szCs w:val="16"/>
              </w:rPr>
            </w:pPr>
            <w:r w:rsidRPr="00F332C4">
              <w:rPr>
                <w:color w:val="FF0000"/>
                <w:sz w:val="15"/>
                <w:szCs w:val="16"/>
              </w:rPr>
              <w:t>‘1’ when only intra-frequency NR MO or only inter-RAT NR MO is configured on this PSCC;</w:t>
            </w:r>
          </w:p>
          <w:p w14:paraId="67F91558" w14:textId="78143AB6" w:rsidR="00FD3524" w:rsidRPr="00F332C4" w:rsidRDefault="00FD3524" w:rsidP="00FD3524">
            <w:pPr>
              <w:pStyle w:val="TAC"/>
              <w:jc w:val="left"/>
              <w:rPr>
                <w:color w:val="FF0000"/>
                <w:sz w:val="15"/>
                <w:szCs w:val="16"/>
                <w:vertAlign w:val="superscript"/>
              </w:rPr>
            </w:pPr>
            <w:r w:rsidRPr="00F332C4">
              <w:rPr>
                <w:color w:val="FF0000"/>
                <w:sz w:val="15"/>
                <w:szCs w:val="16"/>
              </w:rPr>
              <w:t>‘2’ when both intra-frequency NR MO and inter-RAT NR MO are configured on this PSCC</w:t>
            </w:r>
          </w:p>
        </w:tc>
        <w:tc>
          <w:tcPr>
            <w:tcW w:w="1429" w:type="dxa"/>
            <w:shd w:val="clear" w:color="auto" w:fill="auto"/>
          </w:tcPr>
          <w:p w14:paraId="59B4B8BE" w14:textId="74EA7557" w:rsidR="00FD3524" w:rsidRPr="00F332C4" w:rsidRDefault="00FD3524" w:rsidP="00FD3524">
            <w:pPr>
              <w:pStyle w:val="TAC"/>
              <w:jc w:val="left"/>
              <w:rPr>
                <w:color w:val="FF0000"/>
                <w:sz w:val="15"/>
                <w:szCs w:val="16"/>
              </w:rPr>
            </w:pPr>
            <w:r w:rsidRPr="00F332C4">
              <w:rPr>
                <w:color w:val="FF0000"/>
                <w:sz w:val="15"/>
                <w:szCs w:val="16"/>
              </w:rPr>
              <w:t>Number of configured FR1 SCell(s) +number of inter-RAT NR measurement on SCCs</w:t>
            </w:r>
          </w:p>
        </w:tc>
        <w:tc>
          <w:tcPr>
            <w:tcW w:w="1530" w:type="dxa"/>
            <w:shd w:val="clear" w:color="auto" w:fill="auto"/>
          </w:tcPr>
          <w:p w14:paraId="052040D2" w14:textId="77777777" w:rsidR="00FD3524" w:rsidRPr="00F332C4" w:rsidRDefault="00FD3524" w:rsidP="00FD3524">
            <w:pPr>
              <w:pStyle w:val="TAC"/>
              <w:jc w:val="left"/>
              <w:rPr>
                <w:color w:val="FF0000"/>
                <w:sz w:val="15"/>
                <w:szCs w:val="16"/>
              </w:rPr>
            </w:pPr>
            <w:r w:rsidRPr="00F332C4">
              <w:rPr>
                <w:color w:val="FF0000"/>
                <w:sz w:val="15"/>
                <w:szCs w:val="16"/>
              </w:rPr>
              <w:t>N/A</w:t>
            </w:r>
          </w:p>
        </w:tc>
        <w:tc>
          <w:tcPr>
            <w:tcW w:w="1406" w:type="dxa"/>
          </w:tcPr>
          <w:p w14:paraId="41636C11" w14:textId="77777777" w:rsidR="00FD3524" w:rsidRPr="00F332C4" w:rsidRDefault="00FD3524" w:rsidP="00FD3524">
            <w:pPr>
              <w:pStyle w:val="TAC"/>
              <w:jc w:val="left"/>
              <w:rPr>
                <w:color w:val="FF0000"/>
                <w:sz w:val="15"/>
                <w:szCs w:val="16"/>
              </w:rPr>
            </w:pPr>
            <w:r w:rsidRPr="00F332C4">
              <w:rPr>
                <w:color w:val="FF0000"/>
                <w:sz w:val="15"/>
                <w:szCs w:val="16"/>
              </w:rPr>
              <w:t>N/A</w:t>
            </w:r>
          </w:p>
        </w:tc>
        <w:tc>
          <w:tcPr>
            <w:tcW w:w="1802" w:type="dxa"/>
            <w:shd w:val="clear" w:color="auto" w:fill="auto"/>
          </w:tcPr>
          <w:p w14:paraId="1E358F5C" w14:textId="77777777" w:rsidR="00FD3524" w:rsidRPr="00F332C4" w:rsidRDefault="00FD3524" w:rsidP="00FD3524">
            <w:pPr>
              <w:pStyle w:val="TAC"/>
              <w:jc w:val="left"/>
              <w:rPr>
                <w:color w:val="FF0000"/>
                <w:sz w:val="15"/>
                <w:szCs w:val="16"/>
              </w:rPr>
            </w:pPr>
            <w:r w:rsidRPr="00F332C4">
              <w:rPr>
                <w:color w:val="FF0000"/>
                <w:sz w:val="15"/>
                <w:szCs w:val="16"/>
              </w:rPr>
              <w:t>N/A</w:t>
            </w:r>
          </w:p>
        </w:tc>
        <w:tc>
          <w:tcPr>
            <w:tcW w:w="1805" w:type="dxa"/>
          </w:tcPr>
          <w:p w14:paraId="7ED0171B" w14:textId="77777777" w:rsidR="00FD3524" w:rsidRPr="00F332C4" w:rsidRDefault="00FD3524" w:rsidP="00FD3524">
            <w:pPr>
              <w:pStyle w:val="TAC"/>
              <w:jc w:val="left"/>
              <w:rPr>
                <w:color w:val="FF0000"/>
                <w:sz w:val="15"/>
                <w:szCs w:val="16"/>
              </w:rPr>
            </w:pPr>
          </w:p>
          <w:p w14:paraId="5127A97F" w14:textId="77777777" w:rsidR="00FD3524" w:rsidRPr="00F332C4" w:rsidRDefault="00FD3524" w:rsidP="00FD3524">
            <w:pPr>
              <w:rPr>
                <w:rFonts w:ascii="Arial" w:hAnsi="Arial"/>
                <w:color w:val="FF0000"/>
                <w:sz w:val="15"/>
                <w:szCs w:val="16"/>
                <w:lang w:eastAsia="x-none"/>
              </w:rPr>
            </w:pPr>
          </w:p>
          <w:p w14:paraId="4C9AA4BD" w14:textId="2275D923" w:rsidR="00FD3524" w:rsidRPr="00F332C4" w:rsidRDefault="00FD3524" w:rsidP="00FD3524">
            <w:pPr>
              <w:rPr>
                <w:rFonts w:ascii="Arial" w:hAnsi="Arial" w:cs="Arial"/>
                <w:color w:val="FF0000"/>
                <w:sz w:val="15"/>
                <w:szCs w:val="15"/>
                <w:lang w:eastAsia="x-none"/>
              </w:rPr>
            </w:pPr>
            <w:r w:rsidRPr="00F332C4">
              <w:rPr>
                <w:rFonts w:ascii="Arial" w:hAnsi="Arial" w:cs="Arial"/>
                <w:color w:val="FF0000"/>
                <w:sz w:val="15"/>
                <w:szCs w:val="15"/>
                <w:lang w:eastAsia="x-none"/>
              </w:rPr>
              <w:t>Number of configured FR1 SCell(s)+number of inter-RAT NR measurement on SCCs</w:t>
            </w:r>
          </w:p>
        </w:tc>
      </w:tr>
      <w:tr w:rsidR="00FD3524" w:rsidRPr="00634B20" w14:paraId="42E2EE40" w14:textId="63AEB555" w:rsidTr="00FD3524">
        <w:trPr>
          <w:trHeight w:val="338"/>
        </w:trPr>
        <w:tc>
          <w:tcPr>
            <w:tcW w:w="1183" w:type="dxa"/>
            <w:shd w:val="clear" w:color="auto" w:fill="auto"/>
          </w:tcPr>
          <w:p w14:paraId="590CB73D" w14:textId="77777777" w:rsidR="00FD3524" w:rsidRPr="00634B20" w:rsidRDefault="00FD3524" w:rsidP="00FD3524">
            <w:pPr>
              <w:pStyle w:val="TAL"/>
              <w:rPr>
                <w:b/>
                <w:sz w:val="15"/>
                <w:szCs w:val="16"/>
              </w:rPr>
            </w:pPr>
            <w:r w:rsidRPr="00634B20">
              <w:rPr>
                <w:b/>
                <w:sz w:val="15"/>
                <w:szCs w:val="16"/>
              </w:rPr>
              <w:t>EN-DC with</w:t>
            </w:r>
          </w:p>
          <w:p w14:paraId="57DE8330" w14:textId="77777777" w:rsidR="00FD3524" w:rsidRPr="00634B20" w:rsidRDefault="00FD3524" w:rsidP="00FD3524">
            <w:pPr>
              <w:pStyle w:val="TAL"/>
              <w:rPr>
                <w:b/>
                <w:sz w:val="15"/>
                <w:szCs w:val="16"/>
              </w:rPr>
            </w:pPr>
            <w:r w:rsidRPr="00634B20">
              <w:rPr>
                <w:b/>
                <w:sz w:val="15"/>
                <w:szCs w:val="16"/>
              </w:rPr>
              <w:t xml:space="preserve">FR2 only intra band CA </w:t>
            </w:r>
          </w:p>
        </w:tc>
        <w:tc>
          <w:tcPr>
            <w:tcW w:w="1493" w:type="dxa"/>
            <w:shd w:val="clear" w:color="auto" w:fill="auto"/>
          </w:tcPr>
          <w:p w14:paraId="0E5BB516" w14:textId="77777777" w:rsidR="00FD3524" w:rsidRPr="00F332C4" w:rsidRDefault="00FD3524" w:rsidP="00FD3524">
            <w:pPr>
              <w:pStyle w:val="TAC"/>
              <w:jc w:val="left"/>
              <w:rPr>
                <w:b/>
                <w:color w:val="FF0000"/>
                <w:sz w:val="15"/>
                <w:szCs w:val="16"/>
              </w:rPr>
            </w:pPr>
            <w:r w:rsidRPr="00F332C4">
              <w:rPr>
                <w:color w:val="FF0000"/>
                <w:sz w:val="15"/>
                <w:szCs w:val="16"/>
              </w:rPr>
              <w:t>N/A</w:t>
            </w:r>
          </w:p>
        </w:tc>
        <w:tc>
          <w:tcPr>
            <w:tcW w:w="1429" w:type="dxa"/>
            <w:shd w:val="clear" w:color="auto" w:fill="auto"/>
          </w:tcPr>
          <w:p w14:paraId="6F3ECF00" w14:textId="77777777" w:rsidR="00FD3524" w:rsidRPr="00F332C4" w:rsidRDefault="00FD3524" w:rsidP="00FD3524">
            <w:pPr>
              <w:pStyle w:val="TAC"/>
              <w:jc w:val="left"/>
              <w:rPr>
                <w:b/>
                <w:color w:val="FF0000"/>
                <w:sz w:val="15"/>
                <w:szCs w:val="16"/>
              </w:rPr>
            </w:pPr>
            <w:r w:rsidRPr="00F332C4">
              <w:rPr>
                <w:color w:val="FF0000"/>
                <w:sz w:val="15"/>
                <w:szCs w:val="16"/>
              </w:rPr>
              <w:t>N/A</w:t>
            </w:r>
          </w:p>
        </w:tc>
        <w:tc>
          <w:tcPr>
            <w:tcW w:w="1530" w:type="dxa"/>
            <w:shd w:val="clear" w:color="auto" w:fill="auto"/>
          </w:tcPr>
          <w:p w14:paraId="71B75F94" w14:textId="77777777" w:rsidR="00FD3524" w:rsidRPr="00F332C4" w:rsidRDefault="00FD3524" w:rsidP="00FD3524">
            <w:pPr>
              <w:pStyle w:val="TAC"/>
              <w:jc w:val="left"/>
              <w:rPr>
                <w:color w:val="FF0000"/>
                <w:sz w:val="15"/>
                <w:szCs w:val="16"/>
              </w:rPr>
            </w:pPr>
            <w:r w:rsidRPr="00F332C4">
              <w:rPr>
                <w:color w:val="FF0000"/>
                <w:sz w:val="15"/>
                <w:szCs w:val="16"/>
              </w:rPr>
              <w:t>1’ when only intra-frequency NR MO or only inter-RAT NR MO is configured on this PSCC;</w:t>
            </w:r>
          </w:p>
          <w:p w14:paraId="5798342D" w14:textId="22DA9E50" w:rsidR="00FD3524" w:rsidRPr="00F332C4" w:rsidRDefault="00FD3524" w:rsidP="00FD3524">
            <w:pPr>
              <w:pStyle w:val="TAC"/>
              <w:jc w:val="left"/>
              <w:rPr>
                <w:color w:val="FF0000"/>
                <w:sz w:val="15"/>
                <w:szCs w:val="16"/>
              </w:rPr>
            </w:pPr>
            <w:r w:rsidRPr="00F332C4">
              <w:rPr>
                <w:color w:val="FF0000"/>
                <w:sz w:val="15"/>
                <w:szCs w:val="16"/>
              </w:rPr>
              <w:t>‘2’ when both intra-frequency NR MO and inter-RAT NR MO are configured on this PSCC</w:t>
            </w:r>
          </w:p>
        </w:tc>
        <w:tc>
          <w:tcPr>
            <w:tcW w:w="1406" w:type="dxa"/>
          </w:tcPr>
          <w:p w14:paraId="051681E3" w14:textId="77777777" w:rsidR="00FD3524" w:rsidRPr="00F332C4" w:rsidRDefault="00FD3524" w:rsidP="00FD3524">
            <w:pPr>
              <w:pStyle w:val="TAC"/>
              <w:jc w:val="left"/>
              <w:rPr>
                <w:color w:val="FF0000"/>
                <w:sz w:val="15"/>
                <w:szCs w:val="16"/>
              </w:rPr>
            </w:pPr>
            <w:r w:rsidRPr="00F332C4">
              <w:rPr>
                <w:color w:val="FF0000"/>
                <w:sz w:val="15"/>
                <w:szCs w:val="16"/>
              </w:rPr>
              <w:t>N/A</w:t>
            </w:r>
          </w:p>
        </w:tc>
        <w:tc>
          <w:tcPr>
            <w:tcW w:w="1802" w:type="dxa"/>
            <w:shd w:val="clear" w:color="auto" w:fill="auto"/>
          </w:tcPr>
          <w:p w14:paraId="4B818548" w14:textId="74F809EF" w:rsidR="00FD3524" w:rsidRPr="00F332C4" w:rsidRDefault="00FD3524" w:rsidP="00FD3524">
            <w:pPr>
              <w:pStyle w:val="TAC"/>
              <w:jc w:val="left"/>
              <w:rPr>
                <w:rFonts w:cs="Arial"/>
                <w:color w:val="FF0000"/>
                <w:sz w:val="15"/>
                <w:szCs w:val="15"/>
              </w:rPr>
            </w:pPr>
            <w:r w:rsidRPr="00F332C4">
              <w:rPr>
                <w:rFonts w:cs="Arial"/>
                <w:color w:val="FF0000"/>
                <w:sz w:val="15"/>
                <w:szCs w:val="15"/>
              </w:rPr>
              <w:t>Number of configured FR2 SCells + number of inter-RAT NR measurement on SCCs</w:t>
            </w:r>
          </w:p>
        </w:tc>
        <w:tc>
          <w:tcPr>
            <w:tcW w:w="1805" w:type="dxa"/>
          </w:tcPr>
          <w:p w14:paraId="406F7371" w14:textId="6A28EC44" w:rsidR="00FD3524" w:rsidRPr="00F332C4" w:rsidRDefault="00FD3524" w:rsidP="00FD3524">
            <w:pPr>
              <w:pStyle w:val="TAC"/>
              <w:jc w:val="left"/>
              <w:rPr>
                <w:rFonts w:cs="Arial"/>
                <w:color w:val="FF0000"/>
                <w:sz w:val="15"/>
                <w:szCs w:val="15"/>
              </w:rPr>
            </w:pPr>
            <w:r w:rsidRPr="00F332C4">
              <w:rPr>
                <w:rFonts w:cs="Arial"/>
                <w:color w:val="FF0000"/>
                <w:sz w:val="15"/>
                <w:szCs w:val="15"/>
              </w:rPr>
              <w:t>Number of configured FR2 SCells +number of inter-RAT NR measurement on SCCs</w:t>
            </w:r>
          </w:p>
        </w:tc>
      </w:tr>
      <w:tr w:rsidR="00FD3524" w:rsidRPr="00634B20" w14:paraId="7A7C36FD" w14:textId="0EAC8FAB" w:rsidTr="00FD3524">
        <w:trPr>
          <w:trHeight w:val="338"/>
        </w:trPr>
        <w:tc>
          <w:tcPr>
            <w:tcW w:w="1183" w:type="dxa"/>
            <w:shd w:val="clear" w:color="auto" w:fill="auto"/>
          </w:tcPr>
          <w:p w14:paraId="16DAF7F3" w14:textId="77777777" w:rsidR="00FD3524" w:rsidRPr="00634B20" w:rsidRDefault="00FD3524" w:rsidP="00FD3524">
            <w:pPr>
              <w:pStyle w:val="TAL"/>
              <w:rPr>
                <w:b/>
                <w:sz w:val="15"/>
                <w:szCs w:val="16"/>
              </w:rPr>
            </w:pPr>
            <w:r w:rsidRPr="00634B20">
              <w:rPr>
                <w:b/>
                <w:sz w:val="15"/>
                <w:szCs w:val="16"/>
              </w:rPr>
              <w:t>EN-DC with</w:t>
            </w:r>
          </w:p>
          <w:p w14:paraId="6966F1ED" w14:textId="77777777" w:rsidR="00FD3524" w:rsidRPr="00634B20" w:rsidRDefault="00FD3524" w:rsidP="00FD3524">
            <w:pPr>
              <w:pStyle w:val="TAL"/>
              <w:rPr>
                <w:b/>
                <w:sz w:val="15"/>
                <w:szCs w:val="16"/>
              </w:rPr>
            </w:pPr>
            <w:r w:rsidRPr="00634B20">
              <w:rPr>
                <w:b/>
                <w:sz w:val="15"/>
                <w:szCs w:val="16"/>
              </w:rPr>
              <w:t xml:space="preserve">FR1 +FR2 CA (FR1 PSCell) </w:t>
            </w:r>
            <w:r w:rsidRPr="00634B20">
              <w:rPr>
                <w:b/>
                <w:sz w:val="15"/>
                <w:szCs w:val="16"/>
                <w:vertAlign w:val="superscript"/>
              </w:rPr>
              <w:t>Note 1</w:t>
            </w:r>
          </w:p>
        </w:tc>
        <w:tc>
          <w:tcPr>
            <w:tcW w:w="1493" w:type="dxa"/>
            <w:shd w:val="clear" w:color="auto" w:fill="auto"/>
          </w:tcPr>
          <w:p w14:paraId="782EF7EC" w14:textId="77777777" w:rsidR="00FD3524" w:rsidRPr="00F332C4" w:rsidRDefault="00FD3524" w:rsidP="00FD3524">
            <w:pPr>
              <w:pStyle w:val="TAC"/>
              <w:jc w:val="left"/>
              <w:rPr>
                <w:color w:val="FF0000"/>
                <w:sz w:val="15"/>
                <w:szCs w:val="16"/>
              </w:rPr>
            </w:pPr>
            <w:r w:rsidRPr="00F332C4">
              <w:rPr>
                <w:color w:val="FF0000"/>
                <w:sz w:val="15"/>
                <w:szCs w:val="16"/>
              </w:rPr>
              <w:t>‘1’ when only intra-frequency NR MO or only inter-RAT NR MO is configured on this PSCC;</w:t>
            </w:r>
          </w:p>
          <w:p w14:paraId="2D5C0A55" w14:textId="3CEA126B" w:rsidR="00FD3524" w:rsidRPr="00F332C4" w:rsidRDefault="00FD3524" w:rsidP="00FD3524">
            <w:pPr>
              <w:pStyle w:val="TAC"/>
              <w:jc w:val="left"/>
              <w:rPr>
                <w:color w:val="FF0000"/>
                <w:sz w:val="15"/>
                <w:szCs w:val="16"/>
                <w:lang w:eastAsia="zh-CN"/>
              </w:rPr>
            </w:pPr>
            <w:r w:rsidRPr="00F332C4">
              <w:rPr>
                <w:color w:val="FF0000"/>
                <w:sz w:val="15"/>
                <w:szCs w:val="16"/>
              </w:rPr>
              <w:t>‘2’ when both intra-frequency NR MO and inter-RAT NR MO are configured on this PSCC</w:t>
            </w:r>
          </w:p>
        </w:tc>
        <w:tc>
          <w:tcPr>
            <w:tcW w:w="1429" w:type="dxa"/>
            <w:shd w:val="clear" w:color="auto" w:fill="auto"/>
          </w:tcPr>
          <w:p w14:paraId="135B080D" w14:textId="77777777" w:rsidR="00FD3524" w:rsidRPr="00F332C4" w:rsidRDefault="00FD3524" w:rsidP="00FD3524">
            <w:pPr>
              <w:tabs>
                <w:tab w:val="left" w:pos="2600"/>
              </w:tabs>
              <w:overflowPunct/>
              <w:spacing w:after="0"/>
              <w:textAlignment w:val="auto"/>
              <w:rPr>
                <w:rFonts w:ascii="Arial" w:hAnsi="Arial" w:cs="Arial"/>
                <w:color w:val="FF0000"/>
                <w:sz w:val="15"/>
                <w:szCs w:val="15"/>
                <w:vertAlign w:val="superscript"/>
                <w:lang w:val="en-US" w:eastAsia="zh-CN"/>
              </w:rPr>
            </w:pPr>
            <w:r w:rsidRPr="00F332C4">
              <w:rPr>
                <w:rFonts w:ascii="Arial" w:hAnsi="Arial" w:cs="Arial"/>
                <w:color w:val="FF0000"/>
                <w:sz w:val="15"/>
                <w:szCs w:val="15"/>
                <w:lang w:val="en-US" w:eastAsia="zh-CN"/>
              </w:rPr>
              <w:t>2×(Number of configured SCell(s) + number of inter-RAT NR measurement on SCCs -1) if CSSF</w:t>
            </w:r>
            <w:r w:rsidRPr="00F332C4">
              <w:rPr>
                <w:rFonts w:ascii="Arial" w:hAnsi="Arial" w:cs="Arial"/>
                <w:color w:val="FF0000"/>
                <w:sz w:val="15"/>
                <w:szCs w:val="15"/>
                <w:vertAlign w:val="subscript"/>
                <w:lang w:val="en-US" w:eastAsia="zh-CN"/>
              </w:rPr>
              <w:t>outside_gap,i</w:t>
            </w:r>
            <w:r w:rsidRPr="00F332C4">
              <w:rPr>
                <w:rFonts w:ascii="Arial" w:hAnsi="Arial" w:cs="Arial"/>
                <w:color w:val="FF0000"/>
                <w:sz w:val="15"/>
                <w:szCs w:val="15"/>
                <w:lang w:val="en-US" w:eastAsia="zh-CN"/>
              </w:rPr>
              <w:t xml:space="preserve"> =2 for FR2 SCC where neighbour cell measurement is required;</w:t>
            </w:r>
          </w:p>
          <w:p w14:paraId="3F0534AC" w14:textId="2650A773" w:rsidR="00FD3524" w:rsidRPr="00F332C4" w:rsidRDefault="00FD3524" w:rsidP="00FD3524">
            <w:pPr>
              <w:pStyle w:val="TAC"/>
              <w:jc w:val="left"/>
              <w:rPr>
                <w:rFonts w:cs="Arial"/>
                <w:color w:val="FF0000"/>
                <w:sz w:val="15"/>
                <w:szCs w:val="15"/>
              </w:rPr>
            </w:pPr>
            <w:r w:rsidRPr="00F332C4">
              <w:rPr>
                <w:rFonts w:cs="Arial"/>
                <w:color w:val="FF0000"/>
                <w:sz w:val="15"/>
                <w:szCs w:val="15"/>
                <w:lang w:val="en-US" w:eastAsia="zh-CN"/>
              </w:rPr>
              <w:t>2×(Number of configured SCell(s) + number of inter-RAT NR measurement on SCCs -2) if CSSF</w:t>
            </w:r>
            <w:r w:rsidRPr="00F332C4">
              <w:rPr>
                <w:rFonts w:cs="Arial"/>
                <w:color w:val="FF0000"/>
                <w:sz w:val="15"/>
                <w:szCs w:val="15"/>
                <w:vertAlign w:val="subscript"/>
                <w:lang w:val="en-US" w:eastAsia="zh-CN"/>
              </w:rPr>
              <w:t>outside_gap,i</w:t>
            </w:r>
            <w:r w:rsidRPr="00F332C4">
              <w:rPr>
                <w:rFonts w:cs="Arial"/>
                <w:color w:val="FF0000"/>
                <w:sz w:val="15"/>
                <w:szCs w:val="15"/>
                <w:lang w:val="en-US" w:eastAsia="zh-CN"/>
              </w:rPr>
              <w:t xml:space="preserve"> =4 for FR2 SCC where neighbour cell measurement is required.</w:t>
            </w:r>
          </w:p>
        </w:tc>
        <w:tc>
          <w:tcPr>
            <w:tcW w:w="1530" w:type="dxa"/>
            <w:shd w:val="clear" w:color="auto" w:fill="auto"/>
          </w:tcPr>
          <w:p w14:paraId="45C28380" w14:textId="77777777" w:rsidR="00FD3524" w:rsidRPr="00F332C4" w:rsidRDefault="00FD3524" w:rsidP="00FD3524">
            <w:pPr>
              <w:pStyle w:val="TAC"/>
              <w:jc w:val="left"/>
              <w:rPr>
                <w:color w:val="FF0000"/>
                <w:sz w:val="15"/>
                <w:szCs w:val="16"/>
              </w:rPr>
            </w:pPr>
            <w:r w:rsidRPr="00F332C4">
              <w:rPr>
                <w:color w:val="FF0000"/>
                <w:sz w:val="15"/>
                <w:szCs w:val="16"/>
              </w:rPr>
              <w:t>N/A</w:t>
            </w:r>
          </w:p>
        </w:tc>
        <w:tc>
          <w:tcPr>
            <w:tcW w:w="1406" w:type="dxa"/>
          </w:tcPr>
          <w:p w14:paraId="74CD7554" w14:textId="77777777" w:rsidR="00FD3524" w:rsidRPr="00F332C4" w:rsidRDefault="00FD3524" w:rsidP="00FD3524">
            <w:pPr>
              <w:tabs>
                <w:tab w:val="left" w:pos="2600"/>
              </w:tabs>
              <w:overflowPunct/>
              <w:spacing w:after="0"/>
              <w:textAlignment w:val="auto"/>
              <w:rPr>
                <w:rFonts w:ascii="Arial" w:hAnsi="Arial" w:cs="Arial"/>
                <w:color w:val="FF0000"/>
                <w:sz w:val="15"/>
                <w:szCs w:val="15"/>
                <w:lang w:val="en-US" w:eastAsia="zh-CN"/>
              </w:rPr>
            </w:pPr>
            <w:r w:rsidRPr="00F332C4">
              <w:rPr>
                <w:rFonts w:ascii="Arial" w:hAnsi="Arial" w:cs="Arial"/>
                <w:color w:val="FF0000"/>
                <w:sz w:val="15"/>
                <w:szCs w:val="15"/>
                <w:lang w:val="en-US" w:eastAsia="zh-CN"/>
              </w:rPr>
              <w:t>‘2’ when only intra-frequency NR MO or only inter-RAT NR MO is configured on this SCC;</w:t>
            </w:r>
          </w:p>
          <w:p w14:paraId="2D0B7EFA" w14:textId="77777777" w:rsidR="00FD3524" w:rsidRPr="00F332C4" w:rsidRDefault="00FD3524" w:rsidP="00FD3524">
            <w:pPr>
              <w:pStyle w:val="TAC"/>
              <w:jc w:val="left"/>
              <w:rPr>
                <w:rFonts w:cs="Arial"/>
                <w:color w:val="FF0000"/>
                <w:sz w:val="15"/>
                <w:szCs w:val="15"/>
                <w:vertAlign w:val="superscript"/>
              </w:rPr>
            </w:pPr>
            <w:r w:rsidRPr="00F332C4">
              <w:rPr>
                <w:rFonts w:cs="Arial"/>
                <w:color w:val="FF0000"/>
                <w:sz w:val="15"/>
                <w:szCs w:val="15"/>
                <w:lang w:val="en-US" w:eastAsia="zh-CN"/>
              </w:rPr>
              <w:t>‘4’ when both intra-frequency NR MO and inter-RAT NR MO are configured on this SCC</w:t>
            </w:r>
          </w:p>
          <w:p w14:paraId="523B973F" w14:textId="326B3140" w:rsidR="00FD3524" w:rsidRPr="00F332C4" w:rsidRDefault="00FD3524" w:rsidP="00FD3524">
            <w:pPr>
              <w:pStyle w:val="TAC"/>
              <w:jc w:val="left"/>
              <w:rPr>
                <w:color w:val="FF0000"/>
                <w:sz w:val="15"/>
                <w:szCs w:val="16"/>
              </w:rPr>
            </w:pPr>
            <w:r w:rsidRPr="00F332C4">
              <w:rPr>
                <w:rFonts w:cs="Arial"/>
                <w:color w:val="FF0000"/>
                <w:sz w:val="15"/>
                <w:szCs w:val="15"/>
              </w:rPr>
              <w:t>(Note5)</w:t>
            </w:r>
          </w:p>
        </w:tc>
        <w:tc>
          <w:tcPr>
            <w:tcW w:w="1802" w:type="dxa"/>
            <w:shd w:val="clear" w:color="auto" w:fill="auto"/>
          </w:tcPr>
          <w:p w14:paraId="7F2902FB" w14:textId="77777777" w:rsidR="00FD3524" w:rsidRPr="00F332C4" w:rsidRDefault="00FD3524" w:rsidP="00FD3524">
            <w:pPr>
              <w:tabs>
                <w:tab w:val="left" w:pos="2600"/>
              </w:tabs>
              <w:overflowPunct/>
              <w:spacing w:after="0"/>
              <w:textAlignment w:val="auto"/>
              <w:rPr>
                <w:rFonts w:ascii="Arial" w:hAnsi="Arial" w:cs="Arial"/>
                <w:color w:val="FF0000"/>
                <w:sz w:val="15"/>
                <w:szCs w:val="15"/>
                <w:vertAlign w:val="superscript"/>
                <w:lang w:val="en-US" w:eastAsia="zh-CN"/>
              </w:rPr>
            </w:pPr>
            <w:r w:rsidRPr="00F332C4">
              <w:rPr>
                <w:rFonts w:ascii="Arial" w:hAnsi="Arial" w:cs="Arial"/>
                <w:color w:val="FF0000"/>
                <w:sz w:val="15"/>
                <w:szCs w:val="15"/>
                <w:lang w:val="en-US" w:eastAsia="zh-CN"/>
              </w:rPr>
              <w:t>2×(Number of configured SCell(s) + number of inter-RAT NR measurement on SCCs -1) if CSSF</w:t>
            </w:r>
            <w:r w:rsidRPr="00F332C4">
              <w:rPr>
                <w:rFonts w:ascii="Arial" w:hAnsi="Arial" w:cs="Arial"/>
                <w:color w:val="FF0000"/>
                <w:sz w:val="15"/>
                <w:szCs w:val="15"/>
                <w:vertAlign w:val="subscript"/>
                <w:lang w:val="en-US" w:eastAsia="zh-CN"/>
              </w:rPr>
              <w:t>outside_gap,i</w:t>
            </w:r>
            <w:r w:rsidRPr="00F332C4">
              <w:rPr>
                <w:rFonts w:ascii="Arial" w:hAnsi="Arial" w:cs="Arial"/>
                <w:color w:val="FF0000"/>
                <w:sz w:val="15"/>
                <w:szCs w:val="15"/>
                <w:lang w:val="en-US" w:eastAsia="zh-CN"/>
              </w:rPr>
              <w:t xml:space="preserve"> =2 for FR2 SCC where neighbour cell measurement is required;</w:t>
            </w:r>
          </w:p>
          <w:p w14:paraId="53262C3E" w14:textId="636450CA" w:rsidR="00FD3524" w:rsidRPr="00F332C4" w:rsidRDefault="00FD3524" w:rsidP="00FD3524">
            <w:pPr>
              <w:pStyle w:val="TAC"/>
              <w:jc w:val="left"/>
              <w:rPr>
                <w:color w:val="FF0000"/>
                <w:sz w:val="15"/>
                <w:szCs w:val="16"/>
              </w:rPr>
            </w:pPr>
            <w:r w:rsidRPr="00F332C4">
              <w:rPr>
                <w:rFonts w:cs="Arial"/>
                <w:color w:val="FF0000"/>
                <w:sz w:val="15"/>
                <w:szCs w:val="15"/>
                <w:lang w:val="en-US" w:eastAsia="zh-CN"/>
              </w:rPr>
              <w:t>2×(Number of configured SCell(s) + number of inter-RAT NR measurement on SCCs -2) if CSSF</w:t>
            </w:r>
            <w:r w:rsidRPr="00F332C4">
              <w:rPr>
                <w:rFonts w:cs="Arial"/>
                <w:color w:val="FF0000"/>
                <w:sz w:val="15"/>
                <w:szCs w:val="15"/>
                <w:vertAlign w:val="subscript"/>
                <w:lang w:val="en-US" w:eastAsia="zh-CN"/>
              </w:rPr>
              <w:t>outside_gap,i</w:t>
            </w:r>
            <w:r w:rsidRPr="00F332C4">
              <w:rPr>
                <w:rFonts w:cs="Arial"/>
                <w:color w:val="FF0000"/>
                <w:sz w:val="15"/>
                <w:szCs w:val="15"/>
                <w:lang w:val="en-US" w:eastAsia="zh-CN"/>
              </w:rPr>
              <w:t xml:space="preserve"> =4 for FR2 SCC where neighbour cell measurement is required.</w:t>
            </w:r>
          </w:p>
        </w:tc>
        <w:tc>
          <w:tcPr>
            <w:tcW w:w="1805" w:type="dxa"/>
          </w:tcPr>
          <w:p w14:paraId="2DCCBA19" w14:textId="77777777" w:rsidR="00FD3524" w:rsidRPr="00F332C4" w:rsidRDefault="00FD3524" w:rsidP="00FD3524">
            <w:pPr>
              <w:tabs>
                <w:tab w:val="left" w:pos="2600"/>
              </w:tabs>
              <w:overflowPunct/>
              <w:spacing w:after="0"/>
              <w:textAlignment w:val="auto"/>
              <w:rPr>
                <w:rFonts w:ascii="Arial" w:hAnsi="Arial" w:cs="Arial"/>
                <w:color w:val="FF0000"/>
                <w:sz w:val="15"/>
                <w:szCs w:val="15"/>
                <w:vertAlign w:val="superscript"/>
                <w:lang w:val="en-US" w:eastAsia="zh-CN"/>
              </w:rPr>
            </w:pPr>
            <w:r w:rsidRPr="00F332C4">
              <w:rPr>
                <w:rFonts w:ascii="Arial" w:hAnsi="Arial" w:cs="Arial"/>
                <w:color w:val="FF0000"/>
                <w:sz w:val="15"/>
                <w:szCs w:val="15"/>
                <w:lang w:val="en-US" w:eastAsia="zh-CN"/>
              </w:rPr>
              <w:t>2×(Number of configured SCell(s) + number of inter-RAT NR measurement on SCCs -1) if CSSF</w:t>
            </w:r>
            <w:r w:rsidRPr="00F332C4">
              <w:rPr>
                <w:rFonts w:ascii="Arial" w:hAnsi="Arial" w:cs="Arial"/>
                <w:color w:val="FF0000"/>
                <w:sz w:val="15"/>
                <w:szCs w:val="15"/>
                <w:vertAlign w:val="subscript"/>
                <w:lang w:val="en-US" w:eastAsia="zh-CN"/>
              </w:rPr>
              <w:t>outside_gap,i</w:t>
            </w:r>
            <w:r w:rsidRPr="00F332C4">
              <w:rPr>
                <w:rFonts w:ascii="Arial" w:hAnsi="Arial" w:cs="Arial"/>
                <w:color w:val="FF0000"/>
                <w:sz w:val="15"/>
                <w:szCs w:val="15"/>
                <w:lang w:val="en-US" w:eastAsia="zh-CN"/>
              </w:rPr>
              <w:t xml:space="preserve"> =2 for FR2 SCC where neighbour cell measurement is required;</w:t>
            </w:r>
          </w:p>
          <w:p w14:paraId="0D104FE4" w14:textId="220C2095" w:rsidR="00FD3524" w:rsidRPr="00F332C4" w:rsidRDefault="00FD3524" w:rsidP="00FD3524">
            <w:pPr>
              <w:pStyle w:val="TAC"/>
              <w:jc w:val="left"/>
              <w:rPr>
                <w:color w:val="FF0000"/>
                <w:sz w:val="15"/>
                <w:szCs w:val="16"/>
              </w:rPr>
            </w:pPr>
            <w:r w:rsidRPr="00F332C4">
              <w:rPr>
                <w:rFonts w:cs="Arial"/>
                <w:color w:val="FF0000"/>
                <w:sz w:val="15"/>
                <w:szCs w:val="15"/>
                <w:lang w:val="en-US" w:eastAsia="zh-CN"/>
              </w:rPr>
              <w:t>2×(Number of configured SCell(s) + number of inter-RAT NR measurement on SCCs -2) if CSSF</w:t>
            </w:r>
            <w:r w:rsidRPr="00F332C4">
              <w:rPr>
                <w:rFonts w:cs="Arial"/>
                <w:color w:val="FF0000"/>
                <w:sz w:val="15"/>
                <w:szCs w:val="15"/>
                <w:vertAlign w:val="subscript"/>
                <w:lang w:val="en-US" w:eastAsia="zh-CN"/>
              </w:rPr>
              <w:t>outside_gap,i</w:t>
            </w:r>
            <w:r w:rsidRPr="00F332C4">
              <w:rPr>
                <w:rFonts w:cs="Arial"/>
                <w:color w:val="FF0000"/>
                <w:sz w:val="15"/>
                <w:szCs w:val="15"/>
                <w:lang w:val="en-US" w:eastAsia="zh-CN"/>
              </w:rPr>
              <w:t xml:space="preserve"> =4 for FR2 SCC where neighbour cell measurement is required.</w:t>
            </w:r>
          </w:p>
        </w:tc>
      </w:tr>
      <w:tr w:rsidR="00FD3524" w:rsidRPr="00634B20" w14:paraId="72588DBA" w14:textId="45D59D38" w:rsidTr="00FD3524">
        <w:trPr>
          <w:trHeight w:val="338"/>
        </w:trPr>
        <w:tc>
          <w:tcPr>
            <w:tcW w:w="1183" w:type="dxa"/>
            <w:shd w:val="clear" w:color="auto" w:fill="auto"/>
          </w:tcPr>
          <w:p w14:paraId="0A567A67" w14:textId="77777777" w:rsidR="00FD3524" w:rsidRPr="00634B20" w:rsidRDefault="00FD3524" w:rsidP="00FD3524">
            <w:pPr>
              <w:pStyle w:val="TAL"/>
              <w:rPr>
                <w:b/>
                <w:sz w:val="15"/>
                <w:szCs w:val="16"/>
              </w:rPr>
            </w:pPr>
            <w:r w:rsidRPr="00634B20">
              <w:rPr>
                <w:b/>
                <w:sz w:val="15"/>
                <w:szCs w:val="16"/>
              </w:rPr>
              <w:t>EN-DC with</w:t>
            </w:r>
          </w:p>
          <w:p w14:paraId="32A289E0" w14:textId="77777777" w:rsidR="00FD3524" w:rsidRPr="00634B20" w:rsidRDefault="00FD3524" w:rsidP="00FD3524">
            <w:pPr>
              <w:pStyle w:val="TAL"/>
              <w:rPr>
                <w:b/>
                <w:sz w:val="15"/>
                <w:szCs w:val="16"/>
              </w:rPr>
            </w:pPr>
            <w:r w:rsidRPr="00634B20">
              <w:rPr>
                <w:b/>
                <w:sz w:val="15"/>
                <w:szCs w:val="16"/>
              </w:rPr>
              <w:t>FR1 +FR2 CA (FR2 PSCell)</w:t>
            </w:r>
            <w:r w:rsidRPr="00634B20">
              <w:rPr>
                <w:b/>
                <w:sz w:val="15"/>
                <w:szCs w:val="16"/>
                <w:vertAlign w:val="superscript"/>
              </w:rPr>
              <w:t xml:space="preserve"> Note 1</w:t>
            </w:r>
          </w:p>
        </w:tc>
        <w:tc>
          <w:tcPr>
            <w:tcW w:w="1493" w:type="dxa"/>
            <w:shd w:val="clear" w:color="auto" w:fill="auto"/>
          </w:tcPr>
          <w:p w14:paraId="209022A7" w14:textId="77777777" w:rsidR="00FD3524" w:rsidRPr="00F332C4" w:rsidRDefault="00FD3524" w:rsidP="00FD3524">
            <w:pPr>
              <w:pStyle w:val="TAC"/>
              <w:jc w:val="left"/>
              <w:rPr>
                <w:color w:val="FF0000"/>
                <w:sz w:val="15"/>
                <w:szCs w:val="16"/>
              </w:rPr>
            </w:pPr>
            <w:r w:rsidRPr="00F332C4">
              <w:rPr>
                <w:color w:val="FF0000"/>
                <w:sz w:val="15"/>
                <w:szCs w:val="16"/>
              </w:rPr>
              <w:t>N/A</w:t>
            </w:r>
          </w:p>
        </w:tc>
        <w:tc>
          <w:tcPr>
            <w:tcW w:w="1429" w:type="dxa"/>
            <w:shd w:val="clear" w:color="auto" w:fill="auto"/>
          </w:tcPr>
          <w:p w14:paraId="548E370F" w14:textId="104C3EFF" w:rsidR="00FD3524" w:rsidRPr="00F332C4" w:rsidRDefault="00FD3524" w:rsidP="00FD3524">
            <w:pPr>
              <w:pStyle w:val="TAC"/>
              <w:jc w:val="left"/>
              <w:rPr>
                <w:rFonts w:cs="Arial"/>
                <w:color w:val="FF0000"/>
                <w:sz w:val="15"/>
                <w:szCs w:val="15"/>
              </w:rPr>
            </w:pPr>
            <w:r w:rsidRPr="00F332C4">
              <w:rPr>
                <w:rFonts w:cs="Arial"/>
                <w:color w:val="FF0000"/>
                <w:sz w:val="15"/>
                <w:szCs w:val="15"/>
                <w:lang w:val="en-US" w:eastAsia="zh-CN"/>
              </w:rPr>
              <w:t>Number of configured SCell(s) +number of inter-RAT NR measurement on SCCs</w:t>
            </w:r>
          </w:p>
        </w:tc>
        <w:tc>
          <w:tcPr>
            <w:tcW w:w="1530" w:type="dxa"/>
            <w:shd w:val="clear" w:color="auto" w:fill="auto"/>
          </w:tcPr>
          <w:p w14:paraId="17D09DE7" w14:textId="77777777" w:rsidR="00FD3524" w:rsidRPr="00F332C4" w:rsidRDefault="00FD3524" w:rsidP="00FD3524">
            <w:pPr>
              <w:pStyle w:val="TAC"/>
              <w:jc w:val="left"/>
              <w:rPr>
                <w:color w:val="FF0000"/>
                <w:sz w:val="15"/>
                <w:szCs w:val="16"/>
              </w:rPr>
            </w:pPr>
            <w:r w:rsidRPr="00F332C4">
              <w:rPr>
                <w:color w:val="FF0000"/>
                <w:sz w:val="15"/>
                <w:szCs w:val="16"/>
              </w:rPr>
              <w:t>1’ when only intra-frequency NR MO or only inter-RAT NR MO is configured on this PSCC;</w:t>
            </w:r>
          </w:p>
          <w:p w14:paraId="6EE324D8" w14:textId="39466FAD" w:rsidR="00FD3524" w:rsidRPr="00F332C4" w:rsidRDefault="00FD3524" w:rsidP="00FD3524">
            <w:pPr>
              <w:pStyle w:val="TAC"/>
              <w:jc w:val="left"/>
              <w:rPr>
                <w:color w:val="FF0000"/>
                <w:sz w:val="15"/>
                <w:szCs w:val="16"/>
                <w:lang w:eastAsia="zh-CN"/>
              </w:rPr>
            </w:pPr>
            <w:r w:rsidRPr="00F332C4">
              <w:rPr>
                <w:color w:val="FF0000"/>
                <w:sz w:val="15"/>
                <w:szCs w:val="16"/>
              </w:rPr>
              <w:t>‘2’ when both intra-frequency NR MO and inter-RAT NR MO are configured on this PSCC</w:t>
            </w:r>
          </w:p>
        </w:tc>
        <w:tc>
          <w:tcPr>
            <w:tcW w:w="1406" w:type="dxa"/>
          </w:tcPr>
          <w:p w14:paraId="1B096FFA" w14:textId="77777777" w:rsidR="00FD3524" w:rsidRPr="00F332C4" w:rsidRDefault="00FD3524" w:rsidP="00FD3524">
            <w:pPr>
              <w:pStyle w:val="TAC"/>
              <w:jc w:val="left"/>
              <w:rPr>
                <w:color w:val="FF0000"/>
                <w:sz w:val="15"/>
                <w:szCs w:val="16"/>
              </w:rPr>
            </w:pPr>
            <w:r w:rsidRPr="00F332C4">
              <w:rPr>
                <w:color w:val="FF0000"/>
                <w:sz w:val="15"/>
                <w:szCs w:val="16"/>
              </w:rPr>
              <w:t>N/A</w:t>
            </w:r>
          </w:p>
        </w:tc>
        <w:tc>
          <w:tcPr>
            <w:tcW w:w="1802" w:type="dxa"/>
            <w:shd w:val="clear" w:color="auto" w:fill="auto"/>
          </w:tcPr>
          <w:p w14:paraId="541986E3" w14:textId="75B7A5B9" w:rsidR="00FD3524" w:rsidRPr="00F332C4" w:rsidRDefault="00FD3524" w:rsidP="00FD3524">
            <w:pPr>
              <w:pStyle w:val="TAC"/>
              <w:jc w:val="left"/>
              <w:rPr>
                <w:color w:val="FF0000"/>
                <w:sz w:val="15"/>
                <w:szCs w:val="16"/>
              </w:rPr>
            </w:pPr>
            <w:r w:rsidRPr="00F332C4">
              <w:rPr>
                <w:rFonts w:cs="Arial"/>
                <w:color w:val="FF0000"/>
                <w:sz w:val="15"/>
                <w:szCs w:val="15"/>
                <w:lang w:val="en-US" w:eastAsia="zh-CN"/>
              </w:rPr>
              <w:t>Number of configured SCell(s) +number of inter-RAT NR measurement on SCCs</w:t>
            </w:r>
          </w:p>
        </w:tc>
        <w:tc>
          <w:tcPr>
            <w:tcW w:w="1805" w:type="dxa"/>
          </w:tcPr>
          <w:p w14:paraId="2EFD3A72" w14:textId="1D827C62" w:rsidR="00FD3524" w:rsidRPr="00F332C4" w:rsidRDefault="00FD3524" w:rsidP="00FD3524">
            <w:pPr>
              <w:pStyle w:val="TAC"/>
              <w:jc w:val="left"/>
              <w:rPr>
                <w:color w:val="FF0000"/>
                <w:sz w:val="15"/>
                <w:szCs w:val="16"/>
              </w:rPr>
            </w:pPr>
            <w:r w:rsidRPr="00F332C4">
              <w:rPr>
                <w:rFonts w:cs="Arial"/>
                <w:color w:val="FF0000"/>
                <w:sz w:val="15"/>
                <w:szCs w:val="15"/>
                <w:lang w:val="en-US" w:eastAsia="zh-CN"/>
              </w:rPr>
              <w:t>Number of configured SCell(s) +number of inter-RAT NR measurement on SCCs</w:t>
            </w:r>
          </w:p>
        </w:tc>
      </w:tr>
      <w:tr w:rsidR="00FD3524" w:rsidRPr="00634B20" w14:paraId="7E29362A" w14:textId="43B7FDBB" w:rsidTr="004A6D3B">
        <w:trPr>
          <w:trHeight w:val="338"/>
        </w:trPr>
        <w:tc>
          <w:tcPr>
            <w:tcW w:w="10648" w:type="dxa"/>
            <w:gridSpan w:val="7"/>
            <w:shd w:val="clear" w:color="auto" w:fill="auto"/>
          </w:tcPr>
          <w:p w14:paraId="1168A4D8" w14:textId="77777777" w:rsidR="00FD3524" w:rsidRPr="00634B20" w:rsidRDefault="00FD3524" w:rsidP="00FD3524">
            <w:pPr>
              <w:pStyle w:val="TAN"/>
              <w:rPr>
                <w:sz w:val="15"/>
                <w:szCs w:val="16"/>
                <w:lang w:eastAsia="zh-CN"/>
              </w:rPr>
            </w:pPr>
            <w:r w:rsidRPr="00634B20">
              <w:rPr>
                <w:sz w:val="15"/>
                <w:szCs w:val="16"/>
                <w:lang w:eastAsia="zh-CN"/>
              </w:rPr>
              <w:t>Note 1:</w:t>
            </w:r>
            <w:r w:rsidRPr="00634B20">
              <w:rPr>
                <w:sz w:val="15"/>
                <w:szCs w:val="16"/>
              </w:rPr>
              <w:tab/>
            </w:r>
            <w:r w:rsidRPr="00634B20">
              <w:rPr>
                <w:sz w:val="15"/>
                <w:szCs w:val="16"/>
                <w:lang w:eastAsia="zh-CN"/>
              </w:rPr>
              <w:t>Only one NR FR1 operating band and one NR FR2 operating band are included for FR1+FR2 inter-band EN-DC.</w:t>
            </w:r>
          </w:p>
          <w:p w14:paraId="7688BC92" w14:textId="77777777" w:rsidR="00FD3524" w:rsidRPr="00634B20" w:rsidRDefault="00FD3524" w:rsidP="00FD3524">
            <w:pPr>
              <w:pStyle w:val="TAN"/>
              <w:rPr>
                <w:sz w:val="15"/>
                <w:szCs w:val="16"/>
                <w:lang w:eastAsia="ja-JP"/>
              </w:rPr>
            </w:pPr>
            <w:r w:rsidRPr="00634B20">
              <w:rPr>
                <w:sz w:val="15"/>
                <w:szCs w:val="16"/>
                <w:lang w:eastAsia="zh-CN"/>
              </w:rPr>
              <w:t xml:space="preserve">Note </w:t>
            </w:r>
            <w:r w:rsidRPr="00634B20">
              <w:rPr>
                <w:sz w:val="15"/>
                <w:szCs w:val="16"/>
                <w:lang w:eastAsia="ja-JP"/>
              </w:rPr>
              <w:t>2</w:t>
            </w:r>
            <w:r w:rsidRPr="00634B20">
              <w:rPr>
                <w:sz w:val="15"/>
                <w:szCs w:val="16"/>
                <w:lang w:eastAsia="zh-CN"/>
              </w:rPr>
              <w:t>:</w:t>
            </w:r>
            <w:r w:rsidRPr="00634B20">
              <w:rPr>
                <w:sz w:val="15"/>
                <w:szCs w:val="16"/>
              </w:rPr>
              <w:tab/>
            </w:r>
            <w:r w:rsidRPr="00634B20">
              <w:rPr>
                <w:sz w:val="15"/>
                <w:szCs w:val="16"/>
                <w:lang w:eastAsia="ja-JP"/>
              </w:rPr>
              <w:t>Selection of FR2 SCC where neighbour cell measurement is required follows clause 9.2.3.2.</w:t>
            </w:r>
          </w:p>
          <w:p w14:paraId="76B71F87" w14:textId="77777777" w:rsidR="00FD3524" w:rsidRPr="00634B20" w:rsidRDefault="00FD3524" w:rsidP="00FD3524">
            <w:pPr>
              <w:pStyle w:val="TAN"/>
              <w:rPr>
                <w:sz w:val="15"/>
                <w:szCs w:val="16"/>
              </w:rPr>
            </w:pPr>
            <w:r w:rsidRPr="00634B20">
              <w:rPr>
                <w:sz w:val="15"/>
                <w:szCs w:val="16"/>
                <w:lang w:eastAsia="ja-JP"/>
              </w:rPr>
              <w:t>Note 3:</w:t>
            </w:r>
            <w:r w:rsidRPr="00634B20">
              <w:rPr>
                <w:sz w:val="15"/>
                <w:szCs w:val="16"/>
              </w:rPr>
              <w:t xml:space="preserve"> </w:t>
            </w:r>
            <w:r w:rsidRPr="00634B20">
              <w:rPr>
                <w:sz w:val="15"/>
                <w:szCs w:val="16"/>
              </w:rPr>
              <w:tab/>
              <w:t>Void</w:t>
            </w:r>
          </w:p>
          <w:p w14:paraId="6A416CDC" w14:textId="77777777" w:rsidR="00FD3524" w:rsidRPr="00634B20" w:rsidRDefault="00FD3524" w:rsidP="00FD3524">
            <w:pPr>
              <w:pStyle w:val="TAN"/>
              <w:rPr>
                <w:sz w:val="15"/>
                <w:szCs w:val="16"/>
              </w:rPr>
            </w:pPr>
            <w:r w:rsidRPr="00634B20">
              <w:rPr>
                <w:sz w:val="15"/>
                <w:szCs w:val="16"/>
              </w:rPr>
              <w:t xml:space="preserve">Note 4: </w:t>
            </w:r>
            <w:r w:rsidRPr="00634B20">
              <w:rPr>
                <w:sz w:val="15"/>
                <w:szCs w:val="16"/>
              </w:rPr>
              <w:tab/>
              <w:t>Void</w:t>
            </w:r>
          </w:p>
          <w:p w14:paraId="11A6B61E" w14:textId="59020CB0" w:rsidR="00FD3524" w:rsidRDefault="00FD3524" w:rsidP="00FD3524">
            <w:pPr>
              <w:pStyle w:val="TAN"/>
              <w:rPr>
                <w:sz w:val="15"/>
                <w:szCs w:val="16"/>
                <w:lang w:eastAsia="zh-CN"/>
              </w:rPr>
            </w:pPr>
            <w:r w:rsidRPr="00634B20">
              <w:rPr>
                <w:sz w:val="15"/>
                <w:szCs w:val="16"/>
                <w:lang w:eastAsia="zh-CN"/>
              </w:rPr>
              <w:t>Note 5:</w:t>
            </w:r>
            <w:r w:rsidRPr="00634B20">
              <w:rPr>
                <w:sz w:val="15"/>
                <w:szCs w:val="16"/>
              </w:rPr>
              <w:t xml:space="preserve"> </w:t>
            </w:r>
            <w:r w:rsidRPr="00634B20">
              <w:rPr>
                <w:sz w:val="15"/>
                <w:szCs w:val="16"/>
              </w:rPr>
              <w:tab/>
            </w:r>
            <w:proofErr w:type="spellStart"/>
            <w:r w:rsidRPr="00634B20">
              <w:rPr>
                <w:sz w:val="15"/>
                <w:szCs w:val="16"/>
                <w:lang w:eastAsia="zh-CN"/>
              </w:rPr>
              <w:t>CSSF</w:t>
            </w:r>
            <w:r w:rsidRPr="00634B20">
              <w:rPr>
                <w:sz w:val="15"/>
                <w:szCs w:val="16"/>
                <w:vertAlign w:val="subscript"/>
                <w:lang w:eastAsia="zh-CN"/>
              </w:rPr>
              <w:t>outside_gap,i</w:t>
            </w:r>
            <w:proofErr w:type="spellEnd"/>
            <w:r w:rsidRPr="00634B20">
              <w:rPr>
                <w:sz w:val="15"/>
                <w:szCs w:val="16"/>
                <w:vertAlign w:val="subscript"/>
                <w:lang w:eastAsia="zh-CN"/>
              </w:rPr>
              <w:t xml:space="preserve"> </w:t>
            </w:r>
            <w:r w:rsidRPr="00634B20">
              <w:rPr>
                <w:sz w:val="15"/>
                <w:szCs w:val="16"/>
                <w:lang w:eastAsia="zh-CN"/>
              </w:rPr>
              <w:t xml:space="preserve">=1 </w:t>
            </w:r>
            <w:r w:rsidR="00392700" w:rsidRPr="00634B20">
              <w:rPr>
                <w:sz w:val="15"/>
                <w:szCs w:val="16"/>
                <w:lang w:eastAsia="zh-CN"/>
              </w:rPr>
              <w:t>if only</w:t>
            </w:r>
            <w:r w:rsidRPr="00634B20">
              <w:rPr>
                <w:sz w:val="15"/>
                <w:szCs w:val="16"/>
                <w:lang w:eastAsia="zh-CN"/>
              </w:rPr>
              <w:t xml:space="preserve"> one </w:t>
            </w:r>
            <w:proofErr w:type="spellStart"/>
            <w:r w:rsidRPr="00634B20">
              <w:rPr>
                <w:sz w:val="15"/>
                <w:szCs w:val="16"/>
                <w:lang w:eastAsia="zh-CN"/>
              </w:rPr>
              <w:t>SCell</w:t>
            </w:r>
            <w:proofErr w:type="spellEnd"/>
            <w:r w:rsidRPr="00634B20">
              <w:rPr>
                <w:sz w:val="15"/>
                <w:szCs w:val="16"/>
                <w:lang w:eastAsia="zh-CN"/>
              </w:rPr>
              <w:t xml:space="preserve"> is configured.</w:t>
            </w:r>
          </w:p>
          <w:p w14:paraId="048DD25E" w14:textId="28E66358" w:rsidR="00FD3524" w:rsidRPr="00634B20" w:rsidRDefault="00FD3524" w:rsidP="00FD3524">
            <w:pPr>
              <w:pStyle w:val="TAN"/>
              <w:rPr>
                <w:sz w:val="15"/>
                <w:szCs w:val="16"/>
                <w:lang w:eastAsia="zh-CN"/>
              </w:rPr>
            </w:pPr>
            <w:r w:rsidRPr="00F332C4">
              <w:rPr>
                <w:color w:val="FF0000"/>
                <w:sz w:val="15"/>
                <w:szCs w:val="16"/>
                <w:lang w:eastAsia="zh-CN"/>
              </w:rPr>
              <w:t>Note 6:     For CSSF in this table, if any two MOs from LTE MN and NR SN meet MO merging rule in section</w:t>
            </w:r>
            <w:r w:rsidR="00F332C4" w:rsidRPr="00F332C4">
              <w:rPr>
                <w:color w:val="FF0000"/>
                <w:sz w:val="15"/>
                <w:szCs w:val="16"/>
                <w:lang w:eastAsia="zh-CN"/>
              </w:rPr>
              <w:t xml:space="preserve"> 9.1.3.2</w:t>
            </w:r>
            <w:r w:rsidRPr="00F332C4">
              <w:rPr>
                <w:color w:val="FF0000"/>
                <w:sz w:val="15"/>
                <w:szCs w:val="16"/>
                <w:lang w:eastAsia="zh-CN"/>
              </w:rPr>
              <w:t>, they shall be counted as one single MO in MO number counting</w:t>
            </w:r>
            <w:r w:rsidR="00F332C4">
              <w:rPr>
                <w:color w:val="FF0000"/>
                <w:sz w:val="15"/>
                <w:szCs w:val="16"/>
                <w:lang w:eastAsia="zh-CN"/>
              </w:rPr>
              <w:t>.</w:t>
            </w:r>
            <w:r w:rsidRPr="00F332C4">
              <w:rPr>
                <w:color w:val="FF0000"/>
                <w:sz w:val="15"/>
                <w:szCs w:val="16"/>
                <w:lang w:eastAsia="zh-CN"/>
              </w:rPr>
              <w:t xml:space="preserve"> </w:t>
            </w:r>
          </w:p>
        </w:tc>
      </w:tr>
    </w:tbl>
    <w:p w14:paraId="4DB6F720" w14:textId="77777777" w:rsidR="00634B20" w:rsidRPr="00634B20" w:rsidRDefault="00634B20" w:rsidP="00F50403">
      <w:pPr>
        <w:jc w:val="both"/>
        <w:rPr>
          <w:rFonts w:cs="v4.2.0"/>
          <w:b/>
          <w:bCs/>
          <w:i/>
          <w:iCs/>
          <w:lang w:val="en-US"/>
        </w:rPr>
      </w:pPr>
    </w:p>
    <w:p w14:paraId="6AB03DE0" w14:textId="249B70DE" w:rsidR="001B22C2" w:rsidRDefault="001B22C2" w:rsidP="001B22C2">
      <w:pPr>
        <w:pStyle w:val="Heading1"/>
        <w:numPr>
          <w:ilvl w:val="0"/>
          <w:numId w:val="10"/>
        </w:numPr>
        <w:pBdr>
          <w:top w:val="single" w:sz="12" w:space="2" w:color="auto"/>
        </w:pBdr>
        <w:tabs>
          <w:tab w:val="num" w:pos="45"/>
        </w:tabs>
        <w:jc w:val="both"/>
        <w:rPr>
          <w:sz w:val="32"/>
        </w:rPr>
      </w:pPr>
      <w:r>
        <w:rPr>
          <w:sz w:val="32"/>
        </w:rPr>
        <w:lastRenderedPageBreak/>
        <w:t>Discussion on CSSF inside MG in EN-DC</w:t>
      </w:r>
    </w:p>
    <w:p w14:paraId="55D9D56B" w14:textId="77777777" w:rsidR="00337E34" w:rsidRDefault="00337E34" w:rsidP="00A41F27">
      <w:pPr>
        <w:jc w:val="both"/>
        <w:rPr>
          <w:rFonts w:cs="v4.2.0"/>
          <w:lang w:val="en-US"/>
        </w:rPr>
      </w:pPr>
      <w:r>
        <w:rPr>
          <w:rFonts w:cs="v4.2.0"/>
          <w:lang w:val="en-US"/>
        </w:rPr>
        <w:t>I</w:t>
      </w:r>
      <w:r w:rsidRPr="00337E34">
        <w:rPr>
          <w:rFonts w:cs="v4.2.0"/>
          <w:lang w:val="en-US"/>
        </w:rPr>
        <w:t>n EN-DC, the CSSF</w:t>
      </w:r>
      <w:r>
        <w:rPr>
          <w:rFonts w:cs="v4.2.0"/>
          <w:lang w:val="en-US"/>
        </w:rPr>
        <w:t xml:space="preserve"> inside MG</w:t>
      </w:r>
      <w:r w:rsidRPr="00337E34">
        <w:rPr>
          <w:rFonts w:cs="v4.2.0"/>
          <w:lang w:val="en-US"/>
        </w:rPr>
        <w:t xml:space="preserve"> design consists of multiple components and this CSSF factor would eventually determine the measurement procedure and the measurement resource allocation by controlling the measurement delay for each MOs on same/different frequency layers.</w:t>
      </w:r>
      <w:r>
        <w:rPr>
          <w:rFonts w:cs="v4.2.0"/>
          <w:lang w:val="en-US"/>
        </w:rPr>
        <w:t xml:space="preserve"> However, CSSF inside MG also has a situation that LTE MN and NR SN configured MOs on the same frequency layer, as shown in the following figure,</w:t>
      </w:r>
    </w:p>
    <w:p w14:paraId="0BB99C5C" w14:textId="631C1D7C" w:rsidR="001B22C2" w:rsidRDefault="00337E34" w:rsidP="00337E34">
      <w:pPr>
        <w:jc w:val="center"/>
        <w:rPr>
          <w:rFonts w:cs="v4.2.0"/>
        </w:rPr>
      </w:pPr>
      <w:r w:rsidRPr="00337E34">
        <w:rPr>
          <w:rFonts w:cs="v4.2.0"/>
          <w:noProof/>
          <w:lang w:val="en-US"/>
        </w:rPr>
        <w:drawing>
          <wp:inline distT="0" distB="0" distL="0" distR="0" wp14:anchorId="630441E8" wp14:editId="35615A71">
            <wp:extent cx="4227226" cy="2590979"/>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0"/>
                    <a:stretch>
                      <a:fillRect/>
                    </a:stretch>
                  </pic:blipFill>
                  <pic:spPr>
                    <a:xfrm>
                      <a:off x="0" y="0"/>
                      <a:ext cx="4241929" cy="2599991"/>
                    </a:xfrm>
                    <a:prstGeom prst="rect">
                      <a:avLst/>
                    </a:prstGeom>
                  </pic:spPr>
                </pic:pic>
              </a:graphicData>
            </a:graphic>
          </wp:inline>
        </w:drawing>
      </w:r>
    </w:p>
    <w:p w14:paraId="5B41C278" w14:textId="77777777" w:rsidR="00337E34" w:rsidRDefault="00337E34" w:rsidP="00337E34">
      <w:pPr>
        <w:jc w:val="center"/>
        <w:rPr>
          <w:rFonts w:cs="v4.2.0"/>
        </w:rPr>
      </w:pPr>
      <w:r>
        <w:rPr>
          <w:rFonts w:cs="v4.2.0"/>
        </w:rPr>
        <w:t>Figure 1. MO colliding in CSSF inside MG</w:t>
      </w:r>
    </w:p>
    <w:p w14:paraId="4E05C417" w14:textId="2A246BCB" w:rsidR="00337E34" w:rsidRDefault="00392700" w:rsidP="00337E34">
      <w:pPr>
        <w:jc w:val="both"/>
        <w:rPr>
          <w:rFonts w:cs="v4.2.0"/>
        </w:rPr>
      </w:pPr>
      <w:r>
        <w:rPr>
          <w:rFonts w:cs="v4.2.0"/>
        </w:rPr>
        <w:t>So,</w:t>
      </w:r>
      <w:r w:rsidR="00337E34">
        <w:rPr>
          <w:rFonts w:cs="v4.2.0"/>
        </w:rPr>
        <w:t xml:space="preserve"> we also need to consider how to count the MO number in the CSSF inside MG. The current CSSF inside MG includes the following measurement types:</w:t>
      </w:r>
    </w:p>
    <w:tbl>
      <w:tblPr>
        <w:tblStyle w:val="TableGrid"/>
        <w:tblW w:w="0" w:type="auto"/>
        <w:tblLook w:val="04A0" w:firstRow="1" w:lastRow="0" w:firstColumn="1" w:lastColumn="0" w:noHBand="0" w:noVBand="1"/>
      </w:tblPr>
      <w:tblGrid>
        <w:gridCol w:w="9629"/>
      </w:tblGrid>
      <w:tr w:rsidR="00337E34" w14:paraId="747A4EFA" w14:textId="77777777" w:rsidTr="00337E34">
        <w:tc>
          <w:tcPr>
            <w:tcW w:w="9629" w:type="dxa"/>
          </w:tcPr>
          <w:p w14:paraId="6ADAC749" w14:textId="77777777" w:rsidR="00001C40" w:rsidRPr="008C6DE4" w:rsidRDefault="00001C40" w:rsidP="00001C40">
            <w:pPr>
              <w:pStyle w:val="Heading4"/>
              <w:outlineLvl w:val="3"/>
            </w:pPr>
            <w:bookmarkStart w:id="2" w:name="_Toc5952690"/>
            <w:r w:rsidRPr="008C6DE4">
              <w:t>9.1.5.2</w:t>
            </w:r>
            <w:r w:rsidRPr="008C6DE4">
              <w:tab/>
              <w:t>Monitoring of multiple layers within gaps</w:t>
            </w:r>
            <w:bookmarkEnd w:id="2"/>
          </w:p>
          <w:p w14:paraId="661C3008" w14:textId="77777777" w:rsidR="00001C40" w:rsidRPr="008C6DE4" w:rsidRDefault="00001C40" w:rsidP="00001C40">
            <w:pPr>
              <w:rPr>
                <w:iCs/>
              </w:rPr>
            </w:pPr>
            <w:r w:rsidRPr="008C6DE4">
              <w:t>The carrier-specific scaling factor CSSF</w:t>
            </w:r>
            <w:r w:rsidRPr="008C6DE4">
              <w:rPr>
                <w:vertAlign w:val="subscript"/>
              </w:rPr>
              <w:t>within_gap,i</w:t>
            </w:r>
            <w:r w:rsidRPr="008C6DE4">
              <w:rPr>
                <w:iCs/>
              </w:rPr>
              <w:t xml:space="preserve"> </w:t>
            </w:r>
            <w:r w:rsidRPr="008C6DE4">
              <w:rPr>
                <w:rFonts w:eastAsia="Times New Roman"/>
              </w:rPr>
              <w:t xml:space="preserve">for </w:t>
            </w:r>
            <w:r w:rsidRPr="008C6DE4">
              <w:rPr>
                <w:lang w:val="en-US"/>
              </w:rPr>
              <w:t>measurement object</w:t>
            </w:r>
            <w:r w:rsidRPr="008C6DE4">
              <w:rPr>
                <w:rFonts w:eastAsia="Times New Roman"/>
              </w:rPr>
              <w:t xml:space="preserve"> </w:t>
            </w:r>
            <w:r w:rsidRPr="008C6DE4">
              <w:rPr>
                <w:rFonts w:eastAsia="Times New Roman"/>
                <w:i/>
              </w:rPr>
              <w:t>i</w:t>
            </w:r>
            <w:r w:rsidRPr="008C6DE4">
              <w:rPr>
                <w:iCs/>
              </w:rPr>
              <w:t xml:space="preserve"> derived in this chapter is applied to following measurement types:</w:t>
            </w:r>
          </w:p>
          <w:p w14:paraId="626B8E20" w14:textId="77777777" w:rsidR="00001C40" w:rsidRPr="00001C40" w:rsidRDefault="00001C40" w:rsidP="00001C40">
            <w:pPr>
              <w:pStyle w:val="B1"/>
              <w:rPr>
                <w:highlight w:val="yellow"/>
              </w:rPr>
            </w:pPr>
            <w:r w:rsidRPr="00001C40">
              <w:rPr>
                <w:highlight w:val="yellow"/>
              </w:rPr>
              <w:t>-</w:t>
            </w:r>
            <w:r w:rsidRPr="00001C40">
              <w:rPr>
                <w:highlight w:val="yellow"/>
              </w:rPr>
              <w:tab/>
              <w:t xml:space="preserve">Intra-frequency measurement object with no measurement gap in clause 9.2.5, when all of the SMTC occasions of this intra-frequency </w:t>
            </w:r>
            <w:r w:rsidRPr="00001C40">
              <w:rPr>
                <w:highlight w:val="yellow"/>
                <w:lang w:val="en-US"/>
              </w:rPr>
              <w:t>measurement object</w:t>
            </w:r>
            <w:r w:rsidRPr="00001C40">
              <w:rPr>
                <w:highlight w:val="yellow"/>
              </w:rPr>
              <w:t xml:space="preserve"> are overlapped by the measurement gap.</w:t>
            </w:r>
          </w:p>
          <w:p w14:paraId="53385F0E" w14:textId="77777777" w:rsidR="00001C40" w:rsidRPr="00001C40" w:rsidRDefault="00001C40" w:rsidP="00001C40">
            <w:pPr>
              <w:pStyle w:val="B1"/>
              <w:rPr>
                <w:highlight w:val="yellow"/>
              </w:rPr>
            </w:pPr>
            <w:r w:rsidRPr="00001C40">
              <w:rPr>
                <w:highlight w:val="yellow"/>
              </w:rPr>
              <w:t>-</w:t>
            </w:r>
            <w:r w:rsidRPr="00001C40">
              <w:rPr>
                <w:highlight w:val="yellow"/>
              </w:rPr>
              <w:tab/>
              <w:t>Intra-frequency measurement object with measurement gap in clause 9.2.6.</w:t>
            </w:r>
          </w:p>
          <w:p w14:paraId="34A37879" w14:textId="77777777" w:rsidR="00001C40" w:rsidRPr="008C6DE4" w:rsidRDefault="00001C40" w:rsidP="00001C40">
            <w:pPr>
              <w:pStyle w:val="B1"/>
            </w:pPr>
            <w:r w:rsidRPr="00001C40">
              <w:rPr>
                <w:highlight w:val="yellow"/>
              </w:rPr>
              <w:t>-</w:t>
            </w:r>
            <w:r w:rsidRPr="00001C40">
              <w:rPr>
                <w:highlight w:val="yellow"/>
              </w:rPr>
              <w:tab/>
              <w:t>Inter-frequency measurement object in clause 9.3.</w:t>
            </w:r>
          </w:p>
          <w:p w14:paraId="7E51925E" w14:textId="77777777" w:rsidR="00001C40" w:rsidRPr="008C6DE4" w:rsidRDefault="00001C40" w:rsidP="00001C40">
            <w:pPr>
              <w:pStyle w:val="B1"/>
            </w:pPr>
            <w:r w:rsidRPr="008C6DE4">
              <w:t>-</w:t>
            </w:r>
            <w:r w:rsidRPr="008C6DE4">
              <w:tab/>
              <w:t>E-UTRA Inter-RAT measurement object in clauses 9.4.2 and 9.4.3.</w:t>
            </w:r>
          </w:p>
          <w:p w14:paraId="1A692D3E" w14:textId="77777777" w:rsidR="00001C40" w:rsidRPr="008C6DE4" w:rsidRDefault="00001C40" w:rsidP="00001C40">
            <w:pPr>
              <w:pStyle w:val="B1"/>
            </w:pPr>
            <w:r w:rsidRPr="008C6DE4">
              <w:t>-</w:t>
            </w:r>
            <w:r w:rsidRPr="008C6DE4">
              <w:tab/>
              <w:t>E-UTRA Inter-RAT RSTD and E-CID measurements in clauses 9.4.4 and 9.4.5.</w:t>
            </w:r>
          </w:p>
          <w:p w14:paraId="1CA802A6" w14:textId="06F2CB9C" w:rsidR="00337E34" w:rsidRPr="00001C40" w:rsidRDefault="00001C40" w:rsidP="00001C40">
            <w:pPr>
              <w:pStyle w:val="B1"/>
            </w:pPr>
            <w:r w:rsidRPr="00001C40">
              <w:rPr>
                <w:highlight w:val="yellow"/>
              </w:rPr>
              <w:t>-</w:t>
            </w:r>
            <w:r w:rsidRPr="00001C40">
              <w:rPr>
                <w:highlight w:val="yellow"/>
              </w:rPr>
              <w:tab/>
              <w:t>NR Inter-RAT measurement object configured by the E-UTRAN PCell (TS 36.133 [15] clause 8.17.4).</w:t>
            </w:r>
          </w:p>
        </w:tc>
      </w:tr>
    </w:tbl>
    <w:p w14:paraId="48A40F0A" w14:textId="3407C3C1" w:rsidR="00337E34" w:rsidRDefault="00337E34" w:rsidP="00337E34">
      <w:pPr>
        <w:jc w:val="both"/>
        <w:rPr>
          <w:rFonts w:cs="v4.2.0"/>
        </w:rPr>
      </w:pPr>
      <w:r>
        <w:rPr>
          <w:rFonts w:cs="v4.2.0"/>
        </w:rPr>
        <w:t xml:space="preserve"> </w:t>
      </w:r>
    </w:p>
    <w:p w14:paraId="28ED8E45" w14:textId="7E9CE96F" w:rsidR="00337E34" w:rsidRDefault="00337E34" w:rsidP="00337E34">
      <w:pPr>
        <w:jc w:val="both"/>
        <w:rPr>
          <w:rFonts w:cs="v4.2.0"/>
        </w:rPr>
      </w:pPr>
      <w:r>
        <w:rPr>
          <w:rFonts w:cs="v4.2.0"/>
        </w:rPr>
        <w:t>Thus, the NR inter-RAT MO configured by LTE MN shall be further divided into following types:</w:t>
      </w:r>
    </w:p>
    <w:p w14:paraId="65A0479B" w14:textId="071E1407" w:rsidR="00337E34" w:rsidRPr="00337E34" w:rsidRDefault="00337E34" w:rsidP="00337E34">
      <w:pPr>
        <w:pStyle w:val="ListParagraph"/>
        <w:numPr>
          <w:ilvl w:val="0"/>
          <w:numId w:val="38"/>
        </w:numPr>
        <w:ind w:firstLineChars="0"/>
        <w:jc w:val="both"/>
        <w:rPr>
          <w:rFonts w:cs="v4.2.0"/>
        </w:rPr>
      </w:pPr>
      <w:r>
        <w:rPr>
          <w:rFonts w:cs="v4.2.0"/>
        </w:rPr>
        <w:t>NR inter-RAT MO configured by LTE MN</w:t>
      </w:r>
      <w:r>
        <w:rPr>
          <w:rFonts w:cs="v4.2.0"/>
          <w:lang w:val="en-US"/>
        </w:rPr>
        <w:t xml:space="preserve"> is on the NR serving CC with</w:t>
      </w:r>
      <w:r w:rsidR="00001C40">
        <w:rPr>
          <w:rFonts w:cs="v4.2.0"/>
          <w:lang w:val="en-US"/>
        </w:rPr>
        <w:t xml:space="preserve"> no</w:t>
      </w:r>
      <w:r>
        <w:rPr>
          <w:rFonts w:cs="v4.2.0"/>
          <w:lang w:val="en-US"/>
        </w:rPr>
        <w:t xml:space="preserve"> measurement gap, when all of the SMTC occasions of this inter-RAT MO are overlapped by the MG</w:t>
      </w:r>
    </w:p>
    <w:p w14:paraId="3D23BB3F" w14:textId="11D8CA6B" w:rsidR="00337E34" w:rsidRPr="00337E34" w:rsidRDefault="00337E34" w:rsidP="00337E34">
      <w:pPr>
        <w:pStyle w:val="ListParagraph"/>
        <w:numPr>
          <w:ilvl w:val="0"/>
          <w:numId w:val="38"/>
        </w:numPr>
        <w:ind w:firstLineChars="0"/>
        <w:jc w:val="both"/>
        <w:rPr>
          <w:rFonts w:cs="v4.2.0"/>
        </w:rPr>
      </w:pPr>
      <w:r>
        <w:rPr>
          <w:rFonts w:cs="v4.2.0"/>
        </w:rPr>
        <w:t>NR inter-RAT MO configured by LTE MN</w:t>
      </w:r>
      <w:r>
        <w:rPr>
          <w:rFonts w:cs="v4.2.0"/>
          <w:lang w:val="en-US"/>
        </w:rPr>
        <w:t xml:space="preserve"> is on the NR serving CC with measurement gap</w:t>
      </w:r>
    </w:p>
    <w:p w14:paraId="29052187" w14:textId="799B0203" w:rsidR="00001C40" w:rsidRPr="00001C40" w:rsidRDefault="00001C40" w:rsidP="00001C40">
      <w:pPr>
        <w:pStyle w:val="ListParagraph"/>
        <w:numPr>
          <w:ilvl w:val="0"/>
          <w:numId w:val="38"/>
        </w:numPr>
        <w:ind w:firstLineChars="0"/>
        <w:jc w:val="both"/>
        <w:rPr>
          <w:rFonts w:cs="v4.2.0"/>
        </w:rPr>
      </w:pPr>
      <w:r>
        <w:rPr>
          <w:rFonts w:cs="v4.2.0"/>
        </w:rPr>
        <w:t>NR inter-RAT MO configured by LTE MN</w:t>
      </w:r>
      <w:r>
        <w:rPr>
          <w:rFonts w:cs="v4.2.0"/>
          <w:lang w:val="en-US"/>
        </w:rPr>
        <w:t xml:space="preserve"> is on the NR non-serving CC</w:t>
      </w:r>
    </w:p>
    <w:p w14:paraId="69263910" w14:textId="2E669122" w:rsidR="00001C40" w:rsidRPr="00001C40" w:rsidRDefault="00001C40" w:rsidP="00001C40">
      <w:pPr>
        <w:jc w:val="both"/>
        <w:rPr>
          <w:rFonts w:cs="v4.2.0"/>
          <w:b/>
          <w:bCs/>
          <w:i/>
          <w:iCs/>
        </w:rPr>
      </w:pPr>
      <w:r w:rsidRPr="00001C40">
        <w:rPr>
          <w:rFonts w:cs="v4.2.0"/>
          <w:b/>
          <w:bCs/>
          <w:i/>
          <w:iCs/>
        </w:rPr>
        <w:t xml:space="preserve">Proposal </w:t>
      </w:r>
      <w:r w:rsidR="00A75824">
        <w:rPr>
          <w:rFonts w:cs="v4.2.0"/>
          <w:b/>
          <w:bCs/>
          <w:i/>
          <w:iCs/>
        </w:rPr>
        <w:t>4</w:t>
      </w:r>
      <w:r w:rsidRPr="00001C40">
        <w:rPr>
          <w:rFonts w:cs="v4.2.0"/>
          <w:b/>
          <w:bCs/>
          <w:i/>
          <w:iCs/>
        </w:rPr>
        <w:t>: the NR inter-RAT MO configured by LTE MN shall be further divided into following types for CSSF inside MG,</w:t>
      </w:r>
    </w:p>
    <w:p w14:paraId="559600C2" w14:textId="77777777" w:rsidR="00001C40" w:rsidRPr="00001C40" w:rsidRDefault="00001C40" w:rsidP="00001C40">
      <w:pPr>
        <w:pStyle w:val="ListParagraph"/>
        <w:numPr>
          <w:ilvl w:val="0"/>
          <w:numId w:val="38"/>
        </w:numPr>
        <w:ind w:firstLineChars="0"/>
        <w:jc w:val="both"/>
        <w:rPr>
          <w:rFonts w:cs="v4.2.0"/>
          <w:b/>
          <w:bCs/>
          <w:i/>
          <w:iCs/>
        </w:rPr>
      </w:pPr>
      <w:r w:rsidRPr="00001C40">
        <w:rPr>
          <w:rFonts w:cs="v4.2.0"/>
          <w:b/>
          <w:bCs/>
          <w:i/>
          <w:iCs/>
        </w:rPr>
        <w:t>NR inter-RAT MO configured by LTE MN</w:t>
      </w:r>
      <w:r w:rsidRPr="00001C40">
        <w:rPr>
          <w:rFonts w:cs="v4.2.0"/>
          <w:b/>
          <w:bCs/>
          <w:i/>
          <w:iCs/>
          <w:lang w:val="en-US"/>
        </w:rPr>
        <w:t xml:space="preserve"> is on the NR serving CC with no measurement gap, when all </w:t>
      </w:r>
      <w:r w:rsidRPr="00001C40">
        <w:rPr>
          <w:rFonts w:cs="v4.2.0"/>
          <w:b/>
          <w:bCs/>
          <w:i/>
          <w:iCs/>
          <w:lang w:val="en-US"/>
        </w:rPr>
        <w:lastRenderedPageBreak/>
        <w:t>of the SMTC occasions of this inter-RAT MO are overlapped by the MG</w:t>
      </w:r>
    </w:p>
    <w:p w14:paraId="76A7ECE9" w14:textId="77777777" w:rsidR="00001C40" w:rsidRPr="00001C40" w:rsidRDefault="00001C40" w:rsidP="00001C40">
      <w:pPr>
        <w:pStyle w:val="ListParagraph"/>
        <w:numPr>
          <w:ilvl w:val="0"/>
          <w:numId w:val="38"/>
        </w:numPr>
        <w:ind w:firstLineChars="0"/>
        <w:jc w:val="both"/>
        <w:rPr>
          <w:rFonts w:cs="v4.2.0"/>
          <w:b/>
          <w:bCs/>
          <w:i/>
          <w:iCs/>
        </w:rPr>
      </w:pPr>
      <w:r w:rsidRPr="00001C40">
        <w:rPr>
          <w:rFonts w:cs="v4.2.0"/>
          <w:b/>
          <w:bCs/>
          <w:i/>
          <w:iCs/>
        </w:rPr>
        <w:t>NR inter-RAT MO configured by LTE MN</w:t>
      </w:r>
      <w:r w:rsidRPr="00001C40">
        <w:rPr>
          <w:rFonts w:cs="v4.2.0"/>
          <w:b/>
          <w:bCs/>
          <w:i/>
          <w:iCs/>
          <w:lang w:val="en-US"/>
        </w:rPr>
        <w:t xml:space="preserve"> is on the NR serving CC with measurement gap</w:t>
      </w:r>
    </w:p>
    <w:p w14:paraId="2338B011" w14:textId="77777777" w:rsidR="00001C40" w:rsidRPr="00001C40" w:rsidRDefault="00001C40" w:rsidP="00001C40">
      <w:pPr>
        <w:pStyle w:val="ListParagraph"/>
        <w:numPr>
          <w:ilvl w:val="0"/>
          <w:numId w:val="38"/>
        </w:numPr>
        <w:ind w:firstLineChars="0"/>
        <w:jc w:val="both"/>
        <w:rPr>
          <w:rFonts w:cs="v4.2.0"/>
          <w:b/>
          <w:bCs/>
          <w:i/>
          <w:iCs/>
        </w:rPr>
      </w:pPr>
      <w:r w:rsidRPr="00001C40">
        <w:rPr>
          <w:rFonts w:cs="v4.2.0"/>
          <w:b/>
          <w:bCs/>
          <w:i/>
          <w:iCs/>
        </w:rPr>
        <w:t>NR inter-RAT MO configured by LTE MN</w:t>
      </w:r>
      <w:r w:rsidRPr="00001C40">
        <w:rPr>
          <w:rFonts w:cs="v4.2.0"/>
          <w:b/>
          <w:bCs/>
          <w:i/>
          <w:iCs/>
          <w:lang w:val="en-US"/>
        </w:rPr>
        <w:t xml:space="preserve"> is on the NR non-serving CC</w:t>
      </w:r>
    </w:p>
    <w:p w14:paraId="308F29C2" w14:textId="45B02EBE" w:rsidR="00001C40" w:rsidRDefault="00C778A5" w:rsidP="00C778A5">
      <w:pPr>
        <w:jc w:val="both"/>
        <w:rPr>
          <w:rFonts w:cs="v4.2.0"/>
        </w:rPr>
      </w:pPr>
      <w:r>
        <w:rPr>
          <w:rFonts w:cs="v4.2.0"/>
        </w:rPr>
        <w:t>For</w:t>
      </w:r>
      <w:r w:rsidRPr="00C778A5">
        <w:rPr>
          <w:rFonts w:cs="v4.2.0"/>
        </w:rPr>
        <w:t xml:space="preserve"> CSSF</w:t>
      </w:r>
      <w:r>
        <w:rPr>
          <w:rFonts w:cs="v4.2.0"/>
        </w:rPr>
        <w:t xml:space="preserve"> </w:t>
      </w:r>
      <w:r w:rsidR="00510D38">
        <w:rPr>
          <w:rFonts w:cs="v4.2.0"/>
        </w:rPr>
        <w:t>inside</w:t>
      </w:r>
      <w:r>
        <w:rPr>
          <w:rFonts w:cs="v4.2.0"/>
        </w:rPr>
        <w:t xml:space="preserve"> MG in EN-DC</w:t>
      </w:r>
      <w:r w:rsidRPr="00C778A5">
        <w:rPr>
          <w:rFonts w:cs="v4.2.0"/>
        </w:rPr>
        <w:t>, M</w:t>
      </w:r>
      <w:r w:rsidRPr="00C778A5">
        <w:rPr>
          <w:rFonts w:cs="v4.2.0"/>
          <w:vertAlign w:val="subscript"/>
        </w:rPr>
        <w:t>tot,i,j</w:t>
      </w:r>
      <w:r>
        <w:rPr>
          <w:rFonts w:cs="v4.2.0"/>
        </w:rPr>
        <w:t xml:space="preserve"> </w:t>
      </w:r>
      <w:r w:rsidRPr="00C778A5">
        <w:rPr>
          <w:rFonts w:cs="v4.2.0"/>
        </w:rPr>
        <w:t xml:space="preserve">is </w:t>
      </w:r>
      <w:r>
        <w:rPr>
          <w:rFonts w:cs="v4.2.0"/>
        </w:rPr>
        <w:t>defined</w:t>
      </w:r>
      <w:r w:rsidRPr="00C778A5">
        <w:rPr>
          <w:rFonts w:cs="v4.2.0"/>
        </w:rPr>
        <w:t xml:space="preserve"> as below,</w:t>
      </w:r>
    </w:p>
    <w:p w14:paraId="30B28FC8" w14:textId="77777777" w:rsidR="00C778A5" w:rsidRPr="008C6DE4" w:rsidRDefault="00C778A5" w:rsidP="00C778A5">
      <w:pPr>
        <w:pStyle w:val="B1"/>
        <w:rPr>
          <w:noProof/>
        </w:rPr>
      </w:pPr>
      <w:r w:rsidRPr="008C6DE4">
        <w:rPr>
          <w:noProof/>
        </w:rPr>
        <w:t>-</w:t>
      </w:r>
      <w:r w:rsidRPr="008C6DE4">
        <w:rPr>
          <w:noProof/>
        </w:rPr>
        <w:tab/>
        <w:t>M</w:t>
      </w:r>
      <w:r w:rsidRPr="008C6DE4">
        <w:rPr>
          <w:noProof/>
          <w:vertAlign w:val="subscript"/>
        </w:rPr>
        <w:t>intra,i,j</w:t>
      </w:r>
      <w:r w:rsidRPr="008C6DE4">
        <w:rPr>
          <w:noProof/>
        </w:rPr>
        <w:t xml:space="preserve">: Number of intra-frequency measurement objects which are candidates to be measured in gap </w:t>
      </w:r>
      <w:r w:rsidRPr="008C6DE4">
        <w:rPr>
          <w:i/>
          <w:noProof/>
        </w:rPr>
        <w:t>j</w:t>
      </w:r>
      <w:r w:rsidRPr="008C6DE4">
        <w:rPr>
          <w:noProof/>
        </w:rPr>
        <w:t xml:space="preserve"> where the </w:t>
      </w:r>
      <w:r w:rsidRPr="008C6DE4">
        <w:rPr>
          <w:lang w:val="en-US"/>
        </w:rPr>
        <w:t xml:space="preserve">measurement object </w:t>
      </w:r>
      <w:r w:rsidRPr="008C6DE4">
        <w:rPr>
          <w:i/>
          <w:noProof/>
        </w:rPr>
        <w:t>i</w:t>
      </w:r>
      <w:r w:rsidRPr="008C6DE4">
        <w:rPr>
          <w:noProof/>
        </w:rPr>
        <w:t xml:space="preserve"> is also a candidate. Otherwise M</w:t>
      </w:r>
      <w:r w:rsidRPr="008C6DE4">
        <w:rPr>
          <w:noProof/>
          <w:vertAlign w:val="subscript"/>
        </w:rPr>
        <w:t>intra,i,j</w:t>
      </w:r>
      <w:r w:rsidRPr="008C6DE4">
        <w:rPr>
          <w:noProof/>
        </w:rPr>
        <w:t xml:space="preserve">  equals 0.</w:t>
      </w:r>
    </w:p>
    <w:p w14:paraId="4D42BE4D" w14:textId="77777777" w:rsidR="00C778A5" w:rsidRPr="008C6DE4" w:rsidRDefault="00C778A5" w:rsidP="00C778A5">
      <w:pPr>
        <w:pStyle w:val="B1"/>
        <w:rPr>
          <w:noProof/>
        </w:rPr>
      </w:pPr>
      <w:r w:rsidRPr="008C6DE4">
        <w:rPr>
          <w:noProof/>
        </w:rPr>
        <w:t>-</w:t>
      </w:r>
      <w:r w:rsidRPr="008C6DE4">
        <w:rPr>
          <w:noProof/>
        </w:rPr>
        <w:tab/>
        <w:t>M</w:t>
      </w:r>
      <w:r w:rsidRPr="008C6DE4">
        <w:rPr>
          <w:noProof/>
          <w:vertAlign w:val="subscript"/>
        </w:rPr>
        <w:t xml:space="preserve">inter,i,j </w:t>
      </w:r>
      <w:r w:rsidRPr="008C6DE4">
        <w:rPr>
          <w:noProof/>
        </w:rPr>
        <w:t xml:space="preserve">: Number of NR inter-frequency measurement objects or NR inter-RAT measurement objects configured by E-UTRA PCell, EUTRA inter-frequency measurement objects configured by E-UTRA PCell, </w:t>
      </w:r>
      <w:r w:rsidRPr="008C6DE4">
        <w:rPr>
          <w:rFonts w:cs="v4.2.0"/>
        </w:rPr>
        <w:t xml:space="preserve">UTRA inter-RAT measurement objects </w:t>
      </w:r>
      <w:r w:rsidRPr="008C6DE4">
        <w:rPr>
          <w:noProof/>
        </w:rPr>
        <w:t xml:space="preserve">configured by E-UTRA PCell which are candidates to be measured in gap </w:t>
      </w:r>
      <w:r w:rsidRPr="008C6DE4">
        <w:rPr>
          <w:i/>
          <w:noProof/>
        </w:rPr>
        <w:t>j</w:t>
      </w:r>
      <w:r w:rsidRPr="008C6DE4">
        <w:rPr>
          <w:noProof/>
        </w:rPr>
        <w:t xml:space="preserve"> where the </w:t>
      </w:r>
      <w:r w:rsidRPr="008C6DE4">
        <w:rPr>
          <w:lang w:val="en-US"/>
        </w:rPr>
        <w:t>measurement object</w:t>
      </w:r>
      <w:r w:rsidRPr="008C6DE4">
        <w:rPr>
          <w:noProof/>
          <w:lang w:val="en-US"/>
        </w:rPr>
        <w:t xml:space="preserve"> </w:t>
      </w:r>
      <w:r w:rsidRPr="008C6DE4">
        <w:rPr>
          <w:i/>
          <w:noProof/>
        </w:rPr>
        <w:t>i</w:t>
      </w:r>
      <w:r w:rsidRPr="008C6DE4">
        <w:rPr>
          <w:noProof/>
        </w:rPr>
        <w:t xml:space="preserve"> is also a candidate. Otherwise M</w:t>
      </w:r>
      <w:r w:rsidRPr="008C6DE4">
        <w:rPr>
          <w:noProof/>
          <w:vertAlign w:val="subscript"/>
        </w:rPr>
        <w:t>inter,i,j</w:t>
      </w:r>
      <w:r w:rsidRPr="008C6DE4">
        <w:rPr>
          <w:noProof/>
        </w:rPr>
        <w:t xml:space="preserve">  equals 0.</w:t>
      </w:r>
    </w:p>
    <w:p w14:paraId="148B773A" w14:textId="77777777" w:rsidR="00C778A5" w:rsidRPr="008C6DE4" w:rsidRDefault="00C778A5" w:rsidP="00C778A5">
      <w:pPr>
        <w:pStyle w:val="B1"/>
        <w:rPr>
          <w:noProof/>
        </w:rPr>
      </w:pPr>
      <w:r w:rsidRPr="008C6DE4">
        <w:rPr>
          <w:noProof/>
        </w:rPr>
        <w:t>-</w:t>
      </w:r>
      <w:r w:rsidRPr="008C6DE4">
        <w:rPr>
          <w:noProof/>
        </w:rPr>
        <w:tab/>
        <w:t>M</w:t>
      </w:r>
      <w:r w:rsidRPr="008C6DE4">
        <w:rPr>
          <w:noProof/>
          <w:vertAlign w:val="subscript"/>
        </w:rPr>
        <w:t>tot,i,j</w:t>
      </w:r>
      <w:r w:rsidRPr="008C6DE4">
        <w:rPr>
          <w:noProof/>
        </w:rPr>
        <w:t xml:space="preserve"> = M</w:t>
      </w:r>
      <w:r w:rsidRPr="008C6DE4">
        <w:rPr>
          <w:noProof/>
          <w:vertAlign w:val="subscript"/>
        </w:rPr>
        <w:t>intra,i,j</w:t>
      </w:r>
      <w:r w:rsidRPr="008C6DE4">
        <w:rPr>
          <w:noProof/>
        </w:rPr>
        <w:t xml:space="preserve"> + M</w:t>
      </w:r>
      <w:r w:rsidRPr="008C6DE4">
        <w:rPr>
          <w:noProof/>
          <w:vertAlign w:val="subscript"/>
        </w:rPr>
        <w:t xml:space="preserve">inter,i,j </w:t>
      </w:r>
      <w:r w:rsidRPr="008C6DE4">
        <w:rPr>
          <w:noProof/>
        </w:rPr>
        <w:t xml:space="preserve">: Total number of intra-frequency, inter-frequency and inter-RAT measurement objects which are candidates to be measured in gap </w:t>
      </w:r>
      <w:r w:rsidRPr="008C6DE4">
        <w:rPr>
          <w:i/>
          <w:noProof/>
        </w:rPr>
        <w:t>j</w:t>
      </w:r>
      <w:r w:rsidRPr="008C6DE4">
        <w:rPr>
          <w:noProof/>
        </w:rPr>
        <w:t xml:space="preserve"> where the </w:t>
      </w:r>
      <w:r w:rsidRPr="008C6DE4">
        <w:rPr>
          <w:lang w:val="en-US"/>
        </w:rPr>
        <w:t>measurement object</w:t>
      </w:r>
      <w:r w:rsidRPr="008C6DE4">
        <w:rPr>
          <w:noProof/>
          <w:lang w:val="en-US"/>
        </w:rPr>
        <w:t xml:space="preserve"> </w:t>
      </w:r>
      <w:r w:rsidRPr="008C6DE4">
        <w:rPr>
          <w:i/>
          <w:noProof/>
        </w:rPr>
        <w:t>i</w:t>
      </w:r>
      <w:r w:rsidRPr="008C6DE4">
        <w:rPr>
          <w:noProof/>
        </w:rPr>
        <w:t xml:space="preserve"> is also a candidate. Otherwise M</w:t>
      </w:r>
      <w:r w:rsidRPr="008C6DE4">
        <w:rPr>
          <w:noProof/>
          <w:vertAlign w:val="subscript"/>
        </w:rPr>
        <w:t>tot,i,j</w:t>
      </w:r>
      <w:r w:rsidRPr="008C6DE4">
        <w:rPr>
          <w:noProof/>
        </w:rPr>
        <w:t xml:space="preserve"> equals 0.</w:t>
      </w:r>
    </w:p>
    <w:p w14:paraId="1A9A68C8" w14:textId="7F3D2C4E" w:rsidR="00C778A5" w:rsidRDefault="00C778A5" w:rsidP="00C778A5">
      <w:pPr>
        <w:jc w:val="both"/>
        <w:rPr>
          <w:rFonts w:cs="v4.2.0"/>
          <w:lang w:val="en-US"/>
        </w:rPr>
      </w:pPr>
      <w:r>
        <w:rPr>
          <w:rFonts w:cs="v4.2.0"/>
        </w:rPr>
        <w:t xml:space="preserve">In the number of </w:t>
      </w:r>
      <w:r w:rsidR="00510D38" w:rsidRPr="00C778A5">
        <w:rPr>
          <w:rFonts w:cs="v4.2.0"/>
        </w:rPr>
        <w:t>M</w:t>
      </w:r>
      <w:r w:rsidR="00510D38" w:rsidRPr="00C778A5">
        <w:rPr>
          <w:rFonts w:cs="v4.2.0"/>
          <w:vertAlign w:val="subscript"/>
        </w:rPr>
        <w:t>tot,i,j</w:t>
      </w:r>
      <w:r w:rsidR="00510D38">
        <w:rPr>
          <w:rFonts w:cs="v4.2.0"/>
        </w:rPr>
        <w:t xml:space="preserve"> , all the MOs are counted in the CSSF calculation. </w:t>
      </w:r>
      <w:r>
        <w:rPr>
          <w:rFonts w:cs="v4.2.0"/>
        </w:rPr>
        <w:t xml:space="preserve">Similar as CSSF without MG, we also </w:t>
      </w:r>
      <w:r>
        <w:rPr>
          <w:rFonts w:cs="v4.2.0"/>
          <w:lang w:val="en-US"/>
        </w:rPr>
        <w:t xml:space="preserve">technically prefer option 3 for CSSF within MG but option </w:t>
      </w:r>
      <w:r w:rsidR="003037DD">
        <w:rPr>
          <w:rFonts w:cs="v4.2.0"/>
          <w:lang w:val="en-US"/>
        </w:rPr>
        <w:t>1</w:t>
      </w:r>
      <w:r>
        <w:rPr>
          <w:rFonts w:cs="v4.2.0"/>
          <w:lang w:val="en-US"/>
        </w:rPr>
        <w:t xml:space="preserve"> is also acceptable to us. </w:t>
      </w:r>
    </w:p>
    <w:p w14:paraId="20E0CD14" w14:textId="406F5DAF" w:rsidR="00C778A5" w:rsidRDefault="00C778A5" w:rsidP="00C778A5">
      <w:pPr>
        <w:jc w:val="both"/>
        <w:rPr>
          <w:rFonts w:cs="v4.2.0"/>
          <w:b/>
          <w:bCs/>
          <w:i/>
          <w:iCs/>
          <w:lang w:val="en-US"/>
        </w:rPr>
      </w:pPr>
      <w:r w:rsidRPr="00634B20">
        <w:rPr>
          <w:rFonts w:cs="v4.2.0"/>
          <w:b/>
          <w:bCs/>
          <w:i/>
          <w:iCs/>
          <w:lang w:val="en-US"/>
        </w:rPr>
        <w:t xml:space="preserve">Proposal </w:t>
      </w:r>
      <w:r w:rsidR="00510D38">
        <w:rPr>
          <w:rFonts w:cs="v4.2.0"/>
          <w:b/>
          <w:bCs/>
          <w:i/>
          <w:iCs/>
          <w:lang w:val="en-US"/>
        </w:rPr>
        <w:t>5</w:t>
      </w:r>
      <w:r w:rsidRPr="00634B20">
        <w:rPr>
          <w:rFonts w:cs="v4.2.0"/>
          <w:b/>
          <w:bCs/>
          <w:i/>
          <w:iCs/>
          <w:lang w:val="en-US"/>
        </w:rPr>
        <w:t xml:space="preserve">: </w:t>
      </w:r>
      <w:r w:rsidRPr="00510D38">
        <w:rPr>
          <w:rFonts w:cs="v4.2.0"/>
          <w:b/>
          <w:bCs/>
          <w:i/>
          <w:iCs/>
          <w:lang w:val="en-US"/>
        </w:rPr>
        <w:t xml:space="preserve">RAN4 CSSF </w:t>
      </w:r>
      <w:r w:rsidR="00510D38" w:rsidRPr="00510D38">
        <w:rPr>
          <w:rFonts w:cs="v4.2.0"/>
          <w:b/>
          <w:bCs/>
          <w:i/>
          <w:iCs/>
          <w:lang w:val="en-US"/>
        </w:rPr>
        <w:t>inside</w:t>
      </w:r>
      <w:r w:rsidRPr="00510D38">
        <w:rPr>
          <w:rFonts w:cs="v4.2.0"/>
          <w:b/>
          <w:bCs/>
          <w:i/>
          <w:iCs/>
          <w:lang w:val="en-US"/>
        </w:rPr>
        <w:t xml:space="preserve"> MG design uses option 3, i.e., </w:t>
      </w:r>
      <w:r w:rsidR="00510D38" w:rsidRPr="00510D38">
        <w:rPr>
          <w:b/>
          <w:bCs/>
          <w:i/>
          <w:iCs/>
          <w:noProof/>
        </w:rPr>
        <w:t>M</w:t>
      </w:r>
      <w:r w:rsidR="00510D38" w:rsidRPr="00510D38">
        <w:rPr>
          <w:b/>
          <w:bCs/>
          <w:i/>
          <w:iCs/>
          <w:noProof/>
          <w:vertAlign w:val="subscript"/>
        </w:rPr>
        <w:t>tot,i,j</w:t>
      </w:r>
      <w:r w:rsidR="00510D38" w:rsidRPr="00510D38">
        <w:rPr>
          <w:b/>
          <w:bCs/>
          <w:i/>
          <w:iCs/>
          <w:noProof/>
        </w:rPr>
        <w:t xml:space="preserve"> = M</w:t>
      </w:r>
      <w:r w:rsidR="00510D38" w:rsidRPr="00510D38">
        <w:rPr>
          <w:b/>
          <w:bCs/>
          <w:i/>
          <w:iCs/>
          <w:noProof/>
          <w:vertAlign w:val="subscript"/>
        </w:rPr>
        <w:t>intra,i,j</w:t>
      </w:r>
      <w:r w:rsidR="00510D38" w:rsidRPr="00510D38">
        <w:rPr>
          <w:b/>
          <w:bCs/>
          <w:i/>
          <w:iCs/>
          <w:noProof/>
        </w:rPr>
        <w:t xml:space="preserve"> + M</w:t>
      </w:r>
      <w:r w:rsidR="00510D38" w:rsidRPr="00510D38">
        <w:rPr>
          <w:b/>
          <w:bCs/>
          <w:i/>
          <w:iCs/>
          <w:noProof/>
          <w:vertAlign w:val="subscript"/>
        </w:rPr>
        <w:t xml:space="preserve">inter,i,j </w:t>
      </w:r>
      <w:r w:rsidR="00510D38" w:rsidRPr="00510D38">
        <w:rPr>
          <w:b/>
          <w:bCs/>
          <w:i/>
          <w:iCs/>
          <w:noProof/>
        </w:rPr>
        <w:t xml:space="preserve">: Total number of intra-frequency, inter-frequency and inter-RAT measurement objects which are candidates to be measured in gap j where the </w:t>
      </w:r>
      <w:r w:rsidR="00510D38" w:rsidRPr="00510D38">
        <w:rPr>
          <w:b/>
          <w:bCs/>
          <w:i/>
          <w:iCs/>
          <w:lang w:val="en-US"/>
        </w:rPr>
        <w:t>measurement object</w:t>
      </w:r>
      <w:r w:rsidR="00510D38" w:rsidRPr="00510D38">
        <w:rPr>
          <w:b/>
          <w:bCs/>
          <w:i/>
          <w:iCs/>
          <w:noProof/>
          <w:lang w:val="en-US"/>
        </w:rPr>
        <w:t xml:space="preserve"> </w:t>
      </w:r>
      <w:r w:rsidR="00510D38" w:rsidRPr="00510D38">
        <w:rPr>
          <w:b/>
          <w:bCs/>
          <w:i/>
          <w:iCs/>
          <w:noProof/>
        </w:rPr>
        <w:t xml:space="preserve">i is also a candidate. </w:t>
      </w:r>
      <w:r w:rsidR="00510D38" w:rsidRPr="00510D38">
        <w:rPr>
          <w:rFonts w:cs="v4.2.0"/>
          <w:b/>
          <w:bCs/>
          <w:i/>
          <w:iCs/>
        </w:rPr>
        <w:t>I</w:t>
      </w:r>
      <w:r w:rsidR="00510D38" w:rsidRPr="00510D38">
        <w:rPr>
          <w:rFonts w:cs="v4.2.0"/>
          <w:b/>
          <w:bCs/>
          <w:i/>
          <w:iCs/>
          <w:lang w:val="en-US"/>
        </w:rPr>
        <w:t>f any two MOs from LTE MN and NR SN meet MO merging rule, they shall be counted as one single MO in MO number counting.</w:t>
      </w:r>
      <w:r w:rsidR="00510D38" w:rsidRPr="00510D38">
        <w:rPr>
          <w:b/>
          <w:bCs/>
          <w:i/>
          <w:iCs/>
          <w:noProof/>
        </w:rPr>
        <w:t xml:space="preserve"> Otherwise M</w:t>
      </w:r>
      <w:r w:rsidR="00510D38" w:rsidRPr="00510D38">
        <w:rPr>
          <w:b/>
          <w:bCs/>
          <w:i/>
          <w:iCs/>
          <w:noProof/>
          <w:vertAlign w:val="subscript"/>
        </w:rPr>
        <w:t>tot,i,j</w:t>
      </w:r>
      <w:r w:rsidR="00510D38" w:rsidRPr="00510D38">
        <w:rPr>
          <w:b/>
          <w:bCs/>
          <w:i/>
          <w:iCs/>
          <w:noProof/>
        </w:rPr>
        <w:t xml:space="preserve"> equals 0</w:t>
      </w:r>
      <w:r w:rsidRPr="00510D38">
        <w:rPr>
          <w:rFonts w:cs="v4.2.0"/>
          <w:b/>
          <w:bCs/>
          <w:i/>
          <w:iCs/>
          <w:lang w:val="en-US"/>
        </w:rPr>
        <w:t>.</w:t>
      </w:r>
    </w:p>
    <w:p w14:paraId="06C92962" w14:textId="77777777" w:rsidR="00712CC1" w:rsidRPr="00B7162C" w:rsidRDefault="00712CC1" w:rsidP="00712CC1">
      <w:pPr>
        <w:pStyle w:val="Heading1"/>
        <w:numPr>
          <w:ilvl w:val="0"/>
          <w:numId w:val="10"/>
        </w:numPr>
        <w:pBdr>
          <w:top w:val="single" w:sz="12" w:space="2" w:color="auto"/>
        </w:pBdr>
        <w:jc w:val="both"/>
        <w:rPr>
          <w:sz w:val="32"/>
        </w:rPr>
      </w:pPr>
      <w:r w:rsidRPr="00B7162C">
        <w:rPr>
          <w:rFonts w:hint="eastAsia"/>
          <w:sz w:val="32"/>
        </w:rPr>
        <w:t>Conclusion</w:t>
      </w:r>
    </w:p>
    <w:p w14:paraId="17920B2B" w14:textId="7E4EB48B" w:rsidR="008A2DA5" w:rsidRDefault="00510D38" w:rsidP="008A2DA5">
      <w:pPr>
        <w:jc w:val="both"/>
        <w:rPr>
          <w:rFonts w:cs="v4.2.0"/>
          <w:b/>
          <w:bCs/>
          <w:i/>
          <w:iCs/>
          <w:lang w:val="en-US" w:eastAsia="zh-CN"/>
        </w:rPr>
      </w:pPr>
      <w:r>
        <w:rPr>
          <w:lang w:val="en-US" w:eastAsia="zh-CN"/>
        </w:rPr>
        <w:t xml:space="preserve">In this contribution, we discuss the CSSF inside and outside when MOs are configured from both LTE MN and NR SN on the same frequency layer in EN-DC. </w:t>
      </w:r>
      <w:r w:rsidR="008A2DA5">
        <w:rPr>
          <w:rFonts w:cs="v4.2.0"/>
          <w:b/>
          <w:bCs/>
          <w:i/>
          <w:iCs/>
          <w:lang w:val="en-US" w:eastAsia="zh-CN"/>
        </w:rPr>
        <w:t xml:space="preserve"> </w:t>
      </w:r>
    </w:p>
    <w:p w14:paraId="28616AF8" w14:textId="77777777" w:rsidR="004A6D3B" w:rsidRPr="00A75824" w:rsidRDefault="004A6D3B" w:rsidP="004A6D3B">
      <w:pPr>
        <w:jc w:val="both"/>
        <w:rPr>
          <w:rFonts w:cs="v4.2.0"/>
          <w:b/>
          <w:bCs/>
          <w:i/>
          <w:iCs/>
        </w:rPr>
      </w:pPr>
      <w:r w:rsidRPr="00A75824">
        <w:rPr>
          <w:rFonts w:cs="v4.2.0"/>
          <w:b/>
          <w:bCs/>
          <w:i/>
          <w:iCs/>
          <w:lang w:val="en-US"/>
        </w:rPr>
        <w:t>Proposal 1:</w:t>
      </w:r>
      <w:r w:rsidRPr="00A75824">
        <w:rPr>
          <w:rFonts w:cs="v4.2.0"/>
          <w:b/>
          <w:bCs/>
          <w:i/>
          <w:iCs/>
        </w:rPr>
        <w:t xml:space="preserve"> the NR inter-RAT MO </w:t>
      </w:r>
      <w:r>
        <w:rPr>
          <w:rFonts w:cs="v4.2.0"/>
          <w:b/>
          <w:bCs/>
          <w:i/>
          <w:iCs/>
        </w:rPr>
        <w:t xml:space="preserve">on NR serving CC </w:t>
      </w:r>
      <w:r w:rsidRPr="00A75824">
        <w:rPr>
          <w:rFonts w:cs="v4.2.0"/>
          <w:b/>
          <w:bCs/>
          <w:i/>
          <w:iCs/>
        </w:rPr>
        <w:t>configured by LTE MN shall be captured into CSSF outside MG:</w:t>
      </w:r>
    </w:p>
    <w:p w14:paraId="3C517287" w14:textId="77777777" w:rsidR="004A6D3B" w:rsidRPr="00A75824" w:rsidRDefault="004A6D3B" w:rsidP="004A6D3B">
      <w:pPr>
        <w:pStyle w:val="ListParagraph"/>
        <w:numPr>
          <w:ilvl w:val="0"/>
          <w:numId w:val="39"/>
        </w:numPr>
        <w:ind w:firstLineChars="0"/>
        <w:jc w:val="both"/>
        <w:rPr>
          <w:rFonts w:cs="v4.2.0"/>
          <w:b/>
          <w:bCs/>
          <w:i/>
          <w:iCs/>
        </w:rPr>
      </w:pPr>
      <w:r w:rsidRPr="00A75824">
        <w:rPr>
          <w:b/>
          <w:bCs/>
          <w:i/>
          <w:iCs/>
        </w:rPr>
        <w:t>NR Inter-RAT measurement object configured by the E-UTRAN P</w:t>
      </w:r>
      <w:r>
        <w:rPr>
          <w:b/>
          <w:bCs/>
          <w:i/>
          <w:iCs/>
          <w:lang w:val="en-US"/>
        </w:rPr>
        <w:t>C</w:t>
      </w:r>
      <w:r w:rsidRPr="00A75824">
        <w:rPr>
          <w:b/>
          <w:bCs/>
          <w:i/>
          <w:iCs/>
        </w:rPr>
        <w:t>ell</w:t>
      </w:r>
    </w:p>
    <w:p w14:paraId="1BA374FE" w14:textId="77777777" w:rsidR="004A6D3B" w:rsidRPr="00A75824" w:rsidRDefault="004A6D3B" w:rsidP="004A6D3B">
      <w:pPr>
        <w:pStyle w:val="ListParagraph"/>
        <w:numPr>
          <w:ilvl w:val="1"/>
          <w:numId w:val="39"/>
        </w:numPr>
        <w:ind w:firstLineChars="0"/>
        <w:jc w:val="both"/>
        <w:rPr>
          <w:rFonts w:cs="v4.2.0"/>
          <w:b/>
          <w:bCs/>
          <w:i/>
          <w:iCs/>
        </w:rPr>
      </w:pPr>
      <w:r w:rsidRPr="00A75824">
        <w:rPr>
          <w:rFonts w:cs="v4.2.0"/>
          <w:b/>
          <w:bCs/>
          <w:i/>
          <w:iCs/>
        </w:rPr>
        <w:t>NR inter-RAT MO configured by LTE MN</w:t>
      </w:r>
      <w:r w:rsidRPr="00A75824">
        <w:rPr>
          <w:rFonts w:cs="v4.2.0"/>
          <w:b/>
          <w:bCs/>
          <w:i/>
          <w:iCs/>
          <w:lang w:val="en-US"/>
        </w:rPr>
        <w:t xml:space="preserve"> is on the NR serving CC with no measurement gap, </w:t>
      </w:r>
      <w:r w:rsidRPr="00A75824">
        <w:rPr>
          <w:b/>
          <w:bCs/>
          <w:i/>
          <w:iCs/>
        </w:rPr>
        <w:t xml:space="preserve">when none of the SMTC occasions of this </w:t>
      </w:r>
      <w:r w:rsidRPr="00045FAF">
        <w:rPr>
          <w:b/>
          <w:bCs/>
          <w:i/>
          <w:iCs/>
        </w:rPr>
        <w:t xml:space="preserve">NR inter-RAT </w:t>
      </w:r>
      <w:r w:rsidRPr="00A75824">
        <w:rPr>
          <w:b/>
          <w:bCs/>
          <w:i/>
          <w:iCs/>
          <w:lang w:val="en-US"/>
        </w:rPr>
        <w:t>measurement object</w:t>
      </w:r>
      <w:r w:rsidRPr="00A75824">
        <w:rPr>
          <w:b/>
          <w:bCs/>
          <w:i/>
          <w:iCs/>
        </w:rPr>
        <w:t xml:space="preserve"> are overlapped by the measurement gap</w:t>
      </w:r>
    </w:p>
    <w:p w14:paraId="68CC06D8" w14:textId="77777777" w:rsidR="004A6D3B" w:rsidRPr="00A75824" w:rsidRDefault="004A6D3B" w:rsidP="004A6D3B">
      <w:pPr>
        <w:pStyle w:val="ListParagraph"/>
        <w:numPr>
          <w:ilvl w:val="1"/>
          <w:numId w:val="39"/>
        </w:numPr>
        <w:ind w:firstLineChars="0"/>
        <w:jc w:val="both"/>
        <w:rPr>
          <w:rFonts w:cs="v4.2.0"/>
          <w:b/>
          <w:bCs/>
          <w:i/>
          <w:iCs/>
        </w:rPr>
      </w:pPr>
      <w:r w:rsidRPr="00A75824">
        <w:rPr>
          <w:rFonts w:cs="v4.2.0"/>
          <w:b/>
          <w:bCs/>
          <w:i/>
          <w:iCs/>
        </w:rPr>
        <w:t>NR inter-RAT MO configured by LTE MN</w:t>
      </w:r>
      <w:r w:rsidRPr="00A75824">
        <w:rPr>
          <w:rFonts w:cs="v4.2.0"/>
          <w:b/>
          <w:bCs/>
          <w:i/>
          <w:iCs/>
          <w:lang w:val="en-US"/>
        </w:rPr>
        <w:t xml:space="preserve"> is on the NR serving CC with no measurement gap, </w:t>
      </w:r>
      <w:r w:rsidRPr="00A75824">
        <w:rPr>
          <w:b/>
          <w:bCs/>
          <w:i/>
          <w:iCs/>
        </w:rPr>
        <w:t xml:space="preserve">when part of the SMTC occasions of this </w:t>
      </w:r>
      <w:r w:rsidRPr="00045FAF">
        <w:rPr>
          <w:b/>
          <w:bCs/>
          <w:i/>
          <w:iCs/>
        </w:rPr>
        <w:t xml:space="preserve">NR inter-RAT </w:t>
      </w:r>
      <w:r w:rsidRPr="00A75824">
        <w:rPr>
          <w:b/>
          <w:bCs/>
          <w:i/>
          <w:iCs/>
          <w:lang w:val="en-US"/>
        </w:rPr>
        <w:t>measurement object</w:t>
      </w:r>
      <w:r w:rsidRPr="00A75824">
        <w:rPr>
          <w:b/>
          <w:bCs/>
          <w:i/>
          <w:iCs/>
        </w:rPr>
        <w:t xml:space="preserve"> are overlapped by the measurement gap</w:t>
      </w:r>
    </w:p>
    <w:p w14:paraId="67016923" w14:textId="77777777" w:rsidR="00510D38" w:rsidRPr="00510D38" w:rsidRDefault="00510D38" w:rsidP="00510D38">
      <w:pPr>
        <w:jc w:val="both"/>
        <w:rPr>
          <w:rFonts w:cs="v4.2.0"/>
          <w:b/>
          <w:bCs/>
          <w:i/>
          <w:iCs/>
          <w:lang w:val="en-US"/>
        </w:rPr>
      </w:pPr>
      <w:r w:rsidRPr="00510D38">
        <w:rPr>
          <w:rFonts w:cs="v4.2.0"/>
          <w:b/>
          <w:bCs/>
          <w:i/>
          <w:iCs/>
          <w:lang w:val="en-US"/>
        </w:rPr>
        <w:t>Proposal 2: RAN4 CSSF outside MG design uses option 3, i.e., in EN-DC the CSSF without MG is determined by the number of MOs without MG configured from both LTE MN and NR SN, and if any two MOs from LTE MN and NR SN meet MO merging rule, they shall be counted as one single MO in MO number counting.</w:t>
      </w:r>
    </w:p>
    <w:p w14:paraId="4D1A69E9" w14:textId="77777777" w:rsidR="00510D38" w:rsidRDefault="00510D38" w:rsidP="00510D38">
      <w:pPr>
        <w:jc w:val="both"/>
        <w:rPr>
          <w:rFonts w:cs="v4.2.0"/>
          <w:b/>
          <w:bCs/>
          <w:i/>
          <w:iCs/>
          <w:lang w:val="en-US"/>
        </w:rPr>
      </w:pPr>
      <w:r w:rsidRPr="00634B20">
        <w:rPr>
          <w:rFonts w:cs="v4.2.0"/>
          <w:b/>
          <w:bCs/>
          <w:i/>
          <w:iCs/>
          <w:lang w:val="en-US"/>
        </w:rPr>
        <w:t xml:space="preserve">Proposal </w:t>
      </w:r>
      <w:r>
        <w:rPr>
          <w:rFonts w:cs="v4.2.0"/>
          <w:b/>
          <w:bCs/>
          <w:i/>
          <w:iCs/>
          <w:lang w:val="en-US"/>
        </w:rPr>
        <w:t>3</w:t>
      </w:r>
      <w:r w:rsidRPr="00634B20">
        <w:rPr>
          <w:rFonts w:cs="v4.2.0"/>
          <w:b/>
          <w:bCs/>
          <w:i/>
          <w:iCs/>
          <w:lang w:val="en-US"/>
        </w:rPr>
        <w:t>: the CSSF outside MG shall be updated</w:t>
      </w:r>
      <w:r>
        <w:rPr>
          <w:rFonts w:cs="v4.2.0"/>
          <w:b/>
          <w:bCs/>
          <w:i/>
          <w:iCs/>
          <w:lang w:val="en-US"/>
        </w:rPr>
        <w:t xml:space="preserve"> as in this contribution.</w:t>
      </w:r>
    </w:p>
    <w:p w14:paraId="73A9F397" w14:textId="576C6FBC" w:rsidR="00510D38" w:rsidRPr="00001C40" w:rsidRDefault="00510D38" w:rsidP="00510D38">
      <w:pPr>
        <w:jc w:val="both"/>
        <w:rPr>
          <w:rFonts w:cs="v4.2.0"/>
          <w:b/>
          <w:bCs/>
          <w:i/>
          <w:iCs/>
        </w:rPr>
      </w:pPr>
      <w:r w:rsidRPr="00001C40">
        <w:rPr>
          <w:rFonts w:cs="v4.2.0"/>
          <w:b/>
          <w:bCs/>
          <w:i/>
          <w:iCs/>
        </w:rPr>
        <w:t xml:space="preserve">Proposal </w:t>
      </w:r>
      <w:r>
        <w:rPr>
          <w:rFonts w:cs="v4.2.0"/>
          <w:b/>
          <w:bCs/>
          <w:i/>
          <w:iCs/>
        </w:rPr>
        <w:t>4</w:t>
      </w:r>
      <w:r w:rsidRPr="00001C40">
        <w:rPr>
          <w:rFonts w:cs="v4.2.0"/>
          <w:b/>
          <w:bCs/>
          <w:i/>
          <w:iCs/>
        </w:rPr>
        <w:t>: the NR inter-RAT MO configured by LTE MN shall be further divided into following types for CSSF inside MG,</w:t>
      </w:r>
    </w:p>
    <w:p w14:paraId="59F2D028" w14:textId="77777777" w:rsidR="00510D38" w:rsidRPr="00001C40" w:rsidRDefault="00510D38" w:rsidP="00510D38">
      <w:pPr>
        <w:pStyle w:val="ListParagraph"/>
        <w:numPr>
          <w:ilvl w:val="0"/>
          <w:numId w:val="38"/>
        </w:numPr>
        <w:ind w:firstLineChars="0"/>
        <w:jc w:val="both"/>
        <w:rPr>
          <w:rFonts w:cs="v4.2.0"/>
          <w:b/>
          <w:bCs/>
          <w:i/>
          <w:iCs/>
        </w:rPr>
      </w:pPr>
      <w:r w:rsidRPr="00001C40">
        <w:rPr>
          <w:rFonts w:cs="v4.2.0"/>
          <w:b/>
          <w:bCs/>
          <w:i/>
          <w:iCs/>
        </w:rPr>
        <w:t>NR inter-RAT MO configured by LTE MN</w:t>
      </w:r>
      <w:r w:rsidRPr="00001C40">
        <w:rPr>
          <w:rFonts w:cs="v4.2.0"/>
          <w:b/>
          <w:bCs/>
          <w:i/>
          <w:iCs/>
          <w:lang w:val="en-US"/>
        </w:rPr>
        <w:t xml:space="preserve"> is on the NR serving CC with no measurement gap, when all of the SMTC occasions of this inter-RAT MO are overlapped by the MG</w:t>
      </w:r>
    </w:p>
    <w:p w14:paraId="53286260" w14:textId="77777777" w:rsidR="00510D38" w:rsidRPr="00001C40" w:rsidRDefault="00510D38" w:rsidP="00510D38">
      <w:pPr>
        <w:pStyle w:val="ListParagraph"/>
        <w:numPr>
          <w:ilvl w:val="0"/>
          <w:numId w:val="38"/>
        </w:numPr>
        <w:ind w:firstLineChars="0"/>
        <w:jc w:val="both"/>
        <w:rPr>
          <w:rFonts w:cs="v4.2.0"/>
          <w:b/>
          <w:bCs/>
          <w:i/>
          <w:iCs/>
        </w:rPr>
      </w:pPr>
      <w:r w:rsidRPr="00001C40">
        <w:rPr>
          <w:rFonts w:cs="v4.2.0"/>
          <w:b/>
          <w:bCs/>
          <w:i/>
          <w:iCs/>
        </w:rPr>
        <w:t>NR inter-RAT MO configured by LTE MN</w:t>
      </w:r>
      <w:r w:rsidRPr="00001C40">
        <w:rPr>
          <w:rFonts w:cs="v4.2.0"/>
          <w:b/>
          <w:bCs/>
          <w:i/>
          <w:iCs/>
          <w:lang w:val="en-US"/>
        </w:rPr>
        <w:t xml:space="preserve"> is on the NR serving CC with measurement gap</w:t>
      </w:r>
    </w:p>
    <w:p w14:paraId="4F52E087" w14:textId="77777777" w:rsidR="00510D38" w:rsidRPr="00001C40" w:rsidRDefault="00510D38" w:rsidP="00510D38">
      <w:pPr>
        <w:pStyle w:val="ListParagraph"/>
        <w:numPr>
          <w:ilvl w:val="0"/>
          <w:numId w:val="38"/>
        </w:numPr>
        <w:ind w:firstLineChars="0"/>
        <w:jc w:val="both"/>
        <w:rPr>
          <w:rFonts w:cs="v4.2.0"/>
          <w:b/>
          <w:bCs/>
          <w:i/>
          <w:iCs/>
        </w:rPr>
      </w:pPr>
      <w:r w:rsidRPr="00001C40">
        <w:rPr>
          <w:rFonts w:cs="v4.2.0"/>
          <w:b/>
          <w:bCs/>
          <w:i/>
          <w:iCs/>
        </w:rPr>
        <w:t>NR inter-RAT MO configured by LTE MN</w:t>
      </w:r>
      <w:r w:rsidRPr="00001C40">
        <w:rPr>
          <w:rFonts w:cs="v4.2.0"/>
          <w:b/>
          <w:bCs/>
          <w:i/>
          <w:iCs/>
          <w:lang w:val="en-US"/>
        </w:rPr>
        <w:t xml:space="preserve"> is on the NR non-serving CC</w:t>
      </w:r>
    </w:p>
    <w:p w14:paraId="02D5D04B" w14:textId="77777777" w:rsidR="00510D38" w:rsidRPr="00510D38" w:rsidRDefault="00510D38" w:rsidP="00510D38">
      <w:pPr>
        <w:jc w:val="both"/>
        <w:rPr>
          <w:rFonts w:cs="v4.2.0"/>
          <w:b/>
          <w:bCs/>
          <w:i/>
          <w:iCs/>
          <w:lang w:val="en-US"/>
        </w:rPr>
      </w:pPr>
      <w:r w:rsidRPr="00510D38">
        <w:rPr>
          <w:rFonts w:cs="v4.2.0"/>
          <w:b/>
          <w:bCs/>
          <w:i/>
          <w:iCs/>
          <w:lang w:val="en-US"/>
        </w:rPr>
        <w:lastRenderedPageBreak/>
        <w:t xml:space="preserve">Proposal 5: RAN4 CSSF inside MG design uses option 3, i.e., </w:t>
      </w:r>
      <w:r w:rsidRPr="00510D38">
        <w:rPr>
          <w:b/>
          <w:bCs/>
          <w:i/>
          <w:iCs/>
          <w:noProof/>
        </w:rPr>
        <w:t>M</w:t>
      </w:r>
      <w:r w:rsidRPr="00510D38">
        <w:rPr>
          <w:b/>
          <w:bCs/>
          <w:i/>
          <w:iCs/>
          <w:noProof/>
          <w:vertAlign w:val="subscript"/>
        </w:rPr>
        <w:t>tot,i,j</w:t>
      </w:r>
      <w:r w:rsidRPr="00510D38">
        <w:rPr>
          <w:b/>
          <w:bCs/>
          <w:i/>
          <w:iCs/>
          <w:noProof/>
        </w:rPr>
        <w:t xml:space="preserve"> = M</w:t>
      </w:r>
      <w:r w:rsidRPr="00510D38">
        <w:rPr>
          <w:b/>
          <w:bCs/>
          <w:i/>
          <w:iCs/>
          <w:noProof/>
          <w:vertAlign w:val="subscript"/>
        </w:rPr>
        <w:t>intra,i,j</w:t>
      </w:r>
      <w:r w:rsidRPr="00510D38">
        <w:rPr>
          <w:b/>
          <w:bCs/>
          <w:i/>
          <w:iCs/>
          <w:noProof/>
        </w:rPr>
        <w:t xml:space="preserve"> + M</w:t>
      </w:r>
      <w:r w:rsidRPr="00510D38">
        <w:rPr>
          <w:b/>
          <w:bCs/>
          <w:i/>
          <w:iCs/>
          <w:noProof/>
          <w:vertAlign w:val="subscript"/>
        </w:rPr>
        <w:t xml:space="preserve">inter,i,j </w:t>
      </w:r>
      <w:r w:rsidRPr="00510D38">
        <w:rPr>
          <w:b/>
          <w:bCs/>
          <w:i/>
          <w:iCs/>
          <w:noProof/>
        </w:rPr>
        <w:t xml:space="preserve">: Total number of intra-frequency, inter-frequency and inter-RAT measurement objects which are candidates to be measured in gap j where the </w:t>
      </w:r>
      <w:r w:rsidRPr="00510D38">
        <w:rPr>
          <w:b/>
          <w:bCs/>
          <w:i/>
          <w:iCs/>
          <w:lang w:val="en-US"/>
        </w:rPr>
        <w:t>measurement object</w:t>
      </w:r>
      <w:r w:rsidRPr="00510D38">
        <w:rPr>
          <w:b/>
          <w:bCs/>
          <w:i/>
          <w:iCs/>
          <w:noProof/>
          <w:lang w:val="en-US"/>
        </w:rPr>
        <w:t xml:space="preserve"> </w:t>
      </w:r>
      <w:r w:rsidRPr="00510D38">
        <w:rPr>
          <w:b/>
          <w:bCs/>
          <w:i/>
          <w:iCs/>
          <w:noProof/>
        </w:rPr>
        <w:t xml:space="preserve">i is also a candidate. </w:t>
      </w:r>
      <w:r w:rsidRPr="00510D38">
        <w:rPr>
          <w:rFonts w:cs="v4.2.0"/>
          <w:b/>
          <w:bCs/>
          <w:i/>
          <w:iCs/>
        </w:rPr>
        <w:t>I</w:t>
      </w:r>
      <w:r w:rsidRPr="00510D38">
        <w:rPr>
          <w:rFonts w:cs="v4.2.0"/>
          <w:b/>
          <w:bCs/>
          <w:i/>
          <w:iCs/>
          <w:lang w:val="en-US"/>
        </w:rPr>
        <w:t>f any two MOs from LTE MN and NR SN meet MO merging rule, they shall be counted as one single MO in MO number counting.</w:t>
      </w:r>
      <w:r w:rsidRPr="00510D38">
        <w:rPr>
          <w:b/>
          <w:bCs/>
          <w:i/>
          <w:iCs/>
          <w:noProof/>
        </w:rPr>
        <w:t xml:space="preserve"> Otherwise M</w:t>
      </w:r>
      <w:r w:rsidRPr="00510D38">
        <w:rPr>
          <w:b/>
          <w:bCs/>
          <w:i/>
          <w:iCs/>
          <w:noProof/>
          <w:vertAlign w:val="subscript"/>
        </w:rPr>
        <w:t>tot,i,j</w:t>
      </w:r>
      <w:r w:rsidRPr="00510D38">
        <w:rPr>
          <w:b/>
          <w:bCs/>
          <w:i/>
          <w:iCs/>
          <w:noProof/>
        </w:rPr>
        <w:t xml:space="preserve"> equals 0</w:t>
      </w:r>
      <w:r w:rsidRPr="00510D38">
        <w:rPr>
          <w:rFonts w:cs="v4.2.0"/>
          <w:b/>
          <w:bCs/>
          <w:i/>
          <w:iCs/>
          <w:lang w:val="en-US"/>
        </w:rPr>
        <w:t>.</w:t>
      </w:r>
    </w:p>
    <w:p w14:paraId="72E53931" w14:textId="716D78D1" w:rsidR="00712CC1" w:rsidRDefault="00712CC1" w:rsidP="00712CC1">
      <w:pPr>
        <w:pStyle w:val="Heading1"/>
        <w:pBdr>
          <w:top w:val="single" w:sz="12" w:space="2" w:color="auto"/>
        </w:pBdr>
        <w:jc w:val="both"/>
        <w:rPr>
          <w:sz w:val="32"/>
        </w:rPr>
      </w:pPr>
      <w:r w:rsidRPr="00B7162C">
        <w:rPr>
          <w:rFonts w:hint="eastAsia"/>
          <w:sz w:val="32"/>
        </w:rPr>
        <w:t>References</w:t>
      </w:r>
    </w:p>
    <w:p w14:paraId="0FC0E20A" w14:textId="14938BE0" w:rsidR="00A5527B" w:rsidRPr="00A5527B" w:rsidRDefault="00A5527B" w:rsidP="00A5527B">
      <w:pPr>
        <w:rPr>
          <w:lang w:eastAsia="zh-CN"/>
        </w:rPr>
      </w:pPr>
      <w:r>
        <w:rPr>
          <w:lang w:eastAsia="zh-CN"/>
        </w:rPr>
        <w:t xml:space="preserve">[1] </w:t>
      </w:r>
      <w:r w:rsidR="00131815" w:rsidRPr="00131815">
        <w:rPr>
          <w:lang w:eastAsia="zh-CN"/>
        </w:rPr>
        <w:t>R4-2014274</w:t>
      </w:r>
      <w:r>
        <w:rPr>
          <w:lang w:eastAsia="zh-CN"/>
        </w:rPr>
        <w:t xml:space="preserve">, </w:t>
      </w:r>
      <w:r w:rsidRPr="00A5527B">
        <w:rPr>
          <w:lang w:eastAsia="zh-CN"/>
        </w:rPr>
        <w:t>CR on CSSF for R15 EN-DC</w:t>
      </w:r>
      <w:r>
        <w:rPr>
          <w:lang w:eastAsia="zh-CN"/>
        </w:rPr>
        <w:t>, Apple, RAN4 #97e</w:t>
      </w:r>
    </w:p>
    <w:p w14:paraId="26B50E7D" w14:textId="51EB945A" w:rsidR="004D4ED2" w:rsidRPr="00392700" w:rsidRDefault="004D4ED2" w:rsidP="00DE7B5A">
      <w:pPr>
        <w:pStyle w:val="Reference"/>
        <w:keepLines/>
        <w:spacing w:after="180"/>
        <w:ind w:left="360" w:hanging="360"/>
        <w:jc w:val="both"/>
        <w:rPr>
          <w:bCs/>
        </w:rPr>
      </w:pPr>
    </w:p>
    <w:sectPr w:rsidR="004D4ED2" w:rsidRPr="00392700" w:rsidSect="0069017A">
      <w:headerReference w:type="even" r:id="rId11"/>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81B74F" w14:textId="77777777" w:rsidR="000A73EF" w:rsidRDefault="000A73EF">
      <w:pPr>
        <w:spacing w:after="0"/>
      </w:pPr>
      <w:r>
        <w:separator/>
      </w:r>
    </w:p>
  </w:endnote>
  <w:endnote w:type="continuationSeparator" w:id="0">
    <w:p w14:paraId="4A67A147" w14:textId="77777777" w:rsidR="000A73EF" w:rsidRDefault="000A73EF">
      <w:pPr>
        <w:spacing w:after="0"/>
      </w:pPr>
      <w:r>
        <w:continuationSeparator/>
      </w:r>
    </w:p>
  </w:endnote>
  <w:endnote w:type="continuationNotice" w:id="1">
    <w:p w14:paraId="7E5A1942" w14:textId="77777777" w:rsidR="000A73EF" w:rsidRDefault="000A73E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20B0604020202020204"/>
    <w:charset w:val="02"/>
    <w:family w:val="decorative"/>
    <w:pitch w:val="default"/>
    <w:sig w:usb0="00000000" w:usb1="1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v4.2.0">
    <w:altName w:val="Times New Roman"/>
    <w:panose1 w:val="020B0604020202020204"/>
    <w:charset w:val="00"/>
    <w:family w:val="auto"/>
    <w:pitch w:val="default"/>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2D4A4A" w14:textId="77777777" w:rsidR="000A73EF" w:rsidRDefault="000A73EF">
      <w:pPr>
        <w:spacing w:after="0"/>
      </w:pPr>
      <w:r>
        <w:separator/>
      </w:r>
    </w:p>
  </w:footnote>
  <w:footnote w:type="continuationSeparator" w:id="0">
    <w:p w14:paraId="2B77C030" w14:textId="77777777" w:rsidR="000A73EF" w:rsidRDefault="000A73EF">
      <w:pPr>
        <w:spacing w:after="0"/>
      </w:pPr>
      <w:r>
        <w:continuationSeparator/>
      </w:r>
    </w:p>
  </w:footnote>
  <w:footnote w:type="continuationNotice" w:id="1">
    <w:p w14:paraId="33A201A8" w14:textId="77777777" w:rsidR="000A73EF" w:rsidRDefault="000A73E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F88A71" w14:textId="77777777" w:rsidR="004A6D3B" w:rsidRDefault="004A6D3B">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311590"/>
    <w:multiLevelType w:val="hybridMultilevel"/>
    <w:tmpl w:val="CD0CD552"/>
    <w:lvl w:ilvl="0" w:tplc="50368372">
      <w:start w:val="1"/>
      <w:numFmt w:val="bullet"/>
      <w:lvlText w:val="•"/>
      <w:lvlJc w:val="left"/>
      <w:pPr>
        <w:tabs>
          <w:tab w:val="num" w:pos="720"/>
        </w:tabs>
        <w:ind w:left="720" w:hanging="360"/>
      </w:pPr>
      <w:rPr>
        <w:rFonts w:ascii="Arial" w:hAnsi="Arial" w:hint="default"/>
      </w:rPr>
    </w:lvl>
    <w:lvl w:ilvl="1" w:tplc="3398B102">
      <w:numFmt w:val="bullet"/>
      <w:lvlText w:val="•"/>
      <w:lvlJc w:val="left"/>
      <w:pPr>
        <w:tabs>
          <w:tab w:val="num" w:pos="1440"/>
        </w:tabs>
        <w:ind w:left="1440" w:hanging="360"/>
      </w:pPr>
      <w:rPr>
        <w:rFonts w:ascii="Arial" w:hAnsi="Arial" w:hint="default"/>
      </w:rPr>
    </w:lvl>
    <w:lvl w:ilvl="2" w:tplc="1ADE1B48" w:tentative="1">
      <w:start w:val="1"/>
      <w:numFmt w:val="bullet"/>
      <w:lvlText w:val="•"/>
      <w:lvlJc w:val="left"/>
      <w:pPr>
        <w:tabs>
          <w:tab w:val="num" w:pos="2160"/>
        </w:tabs>
        <w:ind w:left="2160" w:hanging="360"/>
      </w:pPr>
      <w:rPr>
        <w:rFonts w:ascii="Arial" w:hAnsi="Arial" w:hint="default"/>
      </w:rPr>
    </w:lvl>
    <w:lvl w:ilvl="3" w:tplc="12DA79CE" w:tentative="1">
      <w:start w:val="1"/>
      <w:numFmt w:val="bullet"/>
      <w:lvlText w:val="•"/>
      <w:lvlJc w:val="left"/>
      <w:pPr>
        <w:tabs>
          <w:tab w:val="num" w:pos="2880"/>
        </w:tabs>
        <w:ind w:left="2880" w:hanging="360"/>
      </w:pPr>
      <w:rPr>
        <w:rFonts w:ascii="Arial" w:hAnsi="Arial" w:hint="default"/>
      </w:rPr>
    </w:lvl>
    <w:lvl w:ilvl="4" w:tplc="67E8C17C" w:tentative="1">
      <w:start w:val="1"/>
      <w:numFmt w:val="bullet"/>
      <w:lvlText w:val="•"/>
      <w:lvlJc w:val="left"/>
      <w:pPr>
        <w:tabs>
          <w:tab w:val="num" w:pos="3600"/>
        </w:tabs>
        <w:ind w:left="3600" w:hanging="360"/>
      </w:pPr>
      <w:rPr>
        <w:rFonts w:ascii="Arial" w:hAnsi="Arial" w:hint="default"/>
      </w:rPr>
    </w:lvl>
    <w:lvl w:ilvl="5" w:tplc="4986E5EA" w:tentative="1">
      <w:start w:val="1"/>
      <w:numFmt w:val="bullet"/>
      <w:lvlText w:val="•"/>
      <w:lvlJc w:val="left"/>
      <w:pPr>
        <w:tabs>
          <w:tab w:val="num" w:pos="4320"/>
        </w:tabs>
        <w:ind w:left="4320" w:hanging="360"/>
      </w:pPr>
      <w:rPr>
        <w:rFonts w:ascii="Arial" w:hAnsi="Arial" w:hint="default"/>
      </w:rPr>
    </w:lvl>
    <w:lvl w:ilvl="6" w:tplc="C95EBDCE" w:tentative="1">
      <w:start w:val="1"/>
      <w:numFmt w:val="bullet"/>
      <w:lvlText w:val="•"/>
      <w:lvlJc w:val="left"/>
      <w:pPr>
        <w:tabs>
          <w:tab w:val="num" w:pos="5040"/>
        </w:tabs>
        <w:ind w:left="5040" w:hanging="360"/>
      </w:pPr>
      <w:rPr>
        <w:rFonts w:ascii="Arial" w:hAnsi="Arial" w:hint="default"/>
      </w:rPr>
    </w:lvl>
    <w:lvl w:ilvl="7" w:tplc="3834B1C8" w:tentative="1">
      <w:start w:val="1"/>
      <w:numFmt w:val="bullet"/>
      <w:lvlText w:val="•"/>
      <w:lvlJc w:val="left"/>
      <w:pPr>
        <w:tabs>
          <w:tab w:val="num" w:pos="5760"/>
        </w:tabs>
        <w:ind w:left="5760" w:hanging="360"/>
      </w:pPr>
      <w:rPr>
        <w:rFonts w:ascii="Arial" w:hAnsi="Arial" w:hint="default"/>
      </w:rPr>
    </w:lvl>
    <w:lvl w:ilvl="8" w:tplc="E836E16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9BC2A59"/>
    <w:multiLevelType w:val="hybridMultilevel"/>
    <w:tmpl w:val="96C8FF4E"/>
    <w:lvl w:ilvl="0" w:tplc="D7381584">
      <w:start w:val="201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4"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12E33F8D"/>
    <w:multiLevelType w:val="hybridMultilevel"/>
    <w:tmpl w:val="A37C7A4E"/>
    <w:lvl w:ilvl="0" w:tplc="557A83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E97BCB"/>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77561D"/>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8AB0C07"/>
    <w:multiLevelType w:val="hybridMultilevel"/>
    <w:tmpl w:val="430E01A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BE6CF4"/>
    <w:multiLevelType w:val="hybridMultilevel"/>
    <w:tmpl w:val="1A98A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2A55070"/>
    <w:multiLevelType w:val="hybridMultilevel"/>
    <w:tmpl w:val="AC56D4E2"/>
    <w:lvl w:ilvl="0" w:tplc="815C4444">
      <w:start w:val="1"/>
      <w:numFmt w:val="decimal"/>
      <w:lvlText w:val="%1."/>
      <w:lvlJc w:val="left"/>
      <w:pPr>
        <w:ind w:left="420" w:hanging="42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95C6F43"/>
    <w:multiLevelType w:val="hybridMultilevel"/>
    <w:tmpl w:val="659ECAA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3" w15:restartNumberingAfterBreak="0">
    <w:nsid w:val="29B0014A"/>
    <w:multiLevelType w:val="hybridMultilevel"/>
    <w:tmpl w:val="C7384D78"/>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6" w15:restartNumberingAfterBreak="0">
    <w:nsid w:val="342228C1"/>
    <w:multiLevelType w:val="hybridMultilevel"/>
    <w:tmpl w:val="780CDA02"/>
    <w:lvl w:ilvl="0" w:tplc="24423F0E">
      <w:start w:val="1"/>
      <w:numFmt w:val="bullet"/>
      <w:lvlText w:val="-"/>
      <w:lvlJc w:val="left"/>
      <w:pPr>
        <w:ind w:left="640" w:hanging="360"/>
      </w:pPr>
      <w:rPr>
        <w:rFonts w:ascii="Times New Roman" w:eastAsia="MS Mincho"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7" w15:restartNumberingAfterBreak="0">
    <w:nsid w:val="39275877"/>
    <w:multiLevelType w:val="hybridMultilevel"/>
    <w:tmpl w:val="F0907002"/>
    <w:lvl w:ilvl="0" w:tplc="D5769D02">
      <w:start w:val="9"/>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C500266"/>
    <w:multiLevelType w:val="hybridMultilevel"/>
    <w:tmpl w:val="7EBEE19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1A35BFB"/>
    <w:multiLevelType w:val="hybridMultilevel"/>
    <w:tmpl w:val="70DE81D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114034B8">
      <w:numFmt w:val="bullet"/>
      <w:lvlText w:val="-"/>
      <w:lvlJc w:val="left"/>
      <w:pPr>
        <w:ind w:left="4244" w:hanging="360"/>
      </w:pPr>
      <w:rPr>
        <w:rFonts w:ascii="Calibri" w:eastAsiaTheme="minorHAnsi" w:hAnsi="Calibri" w:cs="Calibri"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358392A"/>
    <w:multiLevelType w:val="hybridMultilevel"/>
    <w:tmpl w:val="16727A5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4BB7D77"/>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52D7F77"/>
    <w:multiLevelType w:val="hybridMultilevel"/>
    <w:tmpl w:val="F2E011C8"/>
    <w:lvl w:ilvl="0" w:tplc="87C65B4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AE0CEC"/>
    <w:multiLevelType w:val="hybridMultilevel"/>
    <w:tmpl w:val="E8582B66"/>
    <w:lvl w:ilvl="0" w:tplc="2B4A0120">
      <w:start w:val="1"/>
      <w:numFmt w:val="bullet"/>
      <w:lvlText w:val="•"/>
      <w:lvlJc w:val="left"/>
      <w:pPr>
        <w:tabs>
          <w:tab w:val="num" w:pos="360"/>
        </w:tabs>
        <w:ind w:left="360" w:hanging="360"/>
      </w:pPr>
      <w:rPr>
        <w:rFonts w:ascii="Arial" w:hAnsi="Arial" w:hint="default"/>
      </w:rPr>
    </w:lvl>
    <w:lvl w:ilvl="1" w:tplc="7112319E">
      <w:numFmt w:val="bullet"/>
      <w:lvlText w:val="•"/>
      <w:lvlJc w:val="left"/>
      <w:pPr>
        <w:tabs>
          <w:tab w:val="num" w:pos="1080"/>
        </w:tabs>
        <w:ind w:left="1080" w:hanging="360"/>
      </w:pPr>
      <w:rPr>
        <w:rFonts w:ascii="Arial" w:hAnsi="Arial" w:hint="default"/>
      </w:rPr>
    </w:lvl>
    <w:lvl w:ilvl="2" w:tplc="F3BE6D54" w:tentative="1">
      <w:start w:val="1"/>
      <w:numFmt w:val="bullet"/>
      <w:lvlText w:val="•"/>
      <w:lvlJc w:val="left"/>
      <w:pPr>
        <w:tabs>
          <w:tab w:val="num" w:pos="1800"/>
        </w:tabs>
        <w:ind w:left="1800" w:hanging="360"/>
      </w:pPr>
      <w:rPr>
        <w:rFonts w:ascii="Arial" w:hAnsi="Arial" w:hint="default"/>
      </w:rPr>
    </w:lvl>
    <w:lvl w:ilvl="3" w:tplc="BEF4359A" w:tentative="1">
      <w:start w:val="1"/>
      <w:numFmt w:val="bullet"/>
      <w:lvlText w:val="•"/>
      <w:lvlJc w:val="left"/>
      <w:pPr>
        <w:tabs>
          <w:tab w:val="num" w:pos="2520"/>
        </w:tabs>
        <w:ind w:left="2520" w:hanging="360"/>
      </w:pPr>
      <w:rPr>
        <w:rFonts w:ascii="Arial" w:hAnsi="Arial" w:hint="default"/>
      </w:rPr>
    </w:lvl>
    <w:lvl w:ilvl="4" w:tplc="D7906866" w:tentative="1">
      <w:start w:val="1"/>
      <w:numFmt w:val="bullet"/>
      <w:lvlText w:val="•"/>
      <w:lvlJc w:val="left"/>
      <w:pPr>
        <w:tabs>
          <w:tab w:val="num" w:pos="3240"/>
        </w:tabs>
        <w:ind w:left="3240" w:hanging="360"/>
      </w:pPr>
      <w:rPr>
        <w:rFonts w:ascii="Arial" w:hAnsi="Arial" w:hint="default"/>
      </w:rPr>
    </w:lvl>
    <w:lvl w:ilvl="5" w:tplc="6EE81B0C" w:tentative="1">
      <w:start w:val="1"/>
      <w:numFmt w:val="bullet"/>
      <w:lvlText w:val="•"/>
      <w:lvlJc w:val="left"/>
      <w:pPr>
        <w:tabs>
          <w:tab w:val="num" w:pos="3960"/>
        </w:tabs>
        <w:ind w:left="3960" w:hanging="360"/>
      </w:pPr>
      <w:rPr>
        <w:rFonts w:ascii="Arial" w:hAnsi="Arial" w:hint="default"/>
      </w:rPr>
    </w:lvl>
    <w:lvl w:ilvl="6" w:tplc="0DFCC334" w:tentative="1">
      <w:start w:val="1"/>
      <w:numFmt w:val="bullet"/>
      <w:lvlText w:val="•"/>
      <w:lvlJc w:val="left"/>
      <w:pPr>
        <w:tabs>
          <w:tab w:val="num" w:pos="4680"/>
        </w:tabs>
        <w:ind w:left="4680" w:hanging="360"/>
      </w:pPr>
      <w:rPr>
        <w:rFonts w:ascii="Arial" w:hAnsi="Arial" w:hint="default"/>
      </w:rPr>
    </w:lvl>
    <w:lvl w:ilvl="7" w:tplc="5AC47A16" w:tentative="1">
      <w:start w:val="1"/>
      <w:numFmt w:val="bullet"/>
      <w:lvlText w:val="•"/>
      <w:lvlJc w:val="left"/>
      <w:pPr>
        <w:tabs>
          <w:tab w:val="num" w:pos="5400"/>
        </w:tabs>
        <w:ind w:left="5400" w:hanging="360"/>
      </w:pPr>
      <w:rPr>
        <w:rFonts w:ascii="Arial" w:hAnsi="Arial" w:hint="default"/>
      </w:rPr>
    </w:lvl>
    <w:lvl w:ilvl="8" w:tplc="FD1E2B92"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6" w15:restartNumberingAfterBreak="0">
    <w:nsid w:val="63D936C3"/>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7" w15:restartNumberingAfterBreak="0">
    <w:nsid w:val="6B20670B"/>
    <w:multiLevelType w:val="hybridMultilevel"/>
    <w:tmpl w:val="985804F4"/>
    <w:lvl w:ilvl="0" w:tplc="04090011">
      <w:start w:val="1"/>
      <w:numFmt w:val="decimal"/>
      <w:lvlText w:val="%1)"/>
      <w:lvlJc w:val="left"/>
      <w:pPr>
        <w:ind w:left="360" w:hanging="360"/>
      </w:pPr>
      <w:rPr>
        <w:rFonts w:hint="default"/>
      </w:rPr>
    </w:lvl>
    <w:lvl w:ilvl="1" w:tplc="5C6C2CFC">
      <w:numFmt w:val="bullet"/>
      <w:lvlText w:val="-"/>
      <w:lvlJc w:val="left"/>
      <w:pPr>
        <w:ind w:left="1080" w:hanging="360"/>
      </w:pPr>
      <w:rPr>
        <w:rFonts w:ascii="Times New Roman" w:eastAsia="Times New Roman" w:hAnsi="Times New Roman" w:cs="Times New Roman" w:hint="default"/>
      </w:rPr>
    </w:lvl>
    <w:lvl w:ilvl="2" w:tplc="5C6C2CFC">
      <w:numFmt w:val="bullet"/>
      <w:lvlText w:val="-"/>
      <w:lvlJc w:val="left"/>
      <w:pPr>
        <w:ind w:left="1800" w:hanging="360"/>
      </w:pPr>
      <w:rPr>
        <w:rFonts w:ascii="Times New Roman" w:eastAsia="Times New Roman"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BA15B41"/>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30" w15:restartNumberingAfterBreak="0">
    <w:nsid w:val="6DA46949"/>
    <w:multiLevelType w:val="hybridMultilevel"/>
    <w:tmpl w:val="BB6E1690"/>
    <w:lvl w:ilvl="0" w:tplc="F9A497BC">
      <w:start w:val="1"/>
      <w:numFmt w:val="bullet"/>
      <w:lvlText w:val="•"/>
      <w:lvlJc w:val="left"/>
      <w:pPr>
        <w:tabs>
          <w:tab w:val="num" w:pos="720"/>
        </w:tabs>
        <w:ind w:left="720" w:hanging="360"/>
      </w:pPr>
      <w:rPr>
        <w:rFonts w:ascii="Arial" w:hAnsi="Arial" w:hint="default"/>
      </w:rPr>
    </w:lvl>
    <w:lvl w:ilvl="1" w:tplc="7F9AB064" w:tentative="1">
      <w:start w:val="1"/>
      <w:numFmt w:val="bullet"/>
      <w:lvlText w:val="•"/>
      <w:lvlJc w:val="left"/>
      <w:pPr>
        <w:tabs>
          <w:tab w:val="num" w:pos="1440"/>
        </w:tabs>
        <w:ind w:left="1440" w:hanging="360"/>
      </w:pPr>
      <w:rPr>
        <w:rFonts w:ascii="Arial" w:hAnsi="Arial" w:hint="default"/>
      </w:rPr>
    </w:lvl>
    <w:lvl w:ilvl="2" w:tplc="968AB27E" w:tentative="1">
      <w:start w:val="1"/>
      <w:numFmt w:val="bullet"/>
      <w:lvlText w:val="•"/>
      <w:lvlJc w:val="left"/>
      <w:pPr>
        <w:tabs>
          <w:tab w:val="num" w:pos="2160"/>
        </w:tabs>
        <w:ind w:left="2160" w:hanging="360"/>
      </w:pPr>
      <w:rPr>
        <w:rFonts w:ascii="Arial" w:hAnsi="Arial" w:hint="default"/>
      </w:rPr>
    </w:lvl>
    <w:lvl w:ilvl="3" w:tplc="26C01BD6" w:tentative="1">
      <w:start w:val="1"/>
      <w:numFmt w:val="bullet"/>
      <w:lvlText w:val="•"/>
      <w:lvlJc w:val="left"/>
      <w:pPr>
        <w:tabs>
          <w:tab w:val="num" w:pos="2880"/>
        </w:tabs>
        <w:ind w:left="2880" w:hanging="360"/>
      </w:pPr>
      <w:rPr>
        <w:rFonts w:ascii="Arial" w:hAnsi="Arial" w:hint="default"/>
      </w:rPr>
    </w:lvl>
    <w:lvl w:ilvl="4" w:tplc="4DDAF966" w:tentative="1">
      <w:start w:val="1"/>
      <w:numFmt w:val="bullet"/>
      <w:lvlText w:val="•"/>
      <w:lvlJc w:val="left"/>
      <w:pPr>
        <w:tabs>
          <w:tab w:val="num" w:pos="3600"/>
        </w:tabs>
        <w:ind w:left="3600" w:hanging="360"/>
      </w:pPr>
      <w:rPr>
        <w:rFonts w:ascii="Arial" w:hAnsi="Arial" w:hint="default"/>
      </w:rPr>
    </w:lvl>
    <w:lvl w:ilvl="5" w:tplc="88387332" w:tentative="1">
      <w:start w:val="1"/>
      <w:numFmt w:val="bullet"/>
      <w:lvlText w:val="•"/>
      <w:lvlJc w:val="left"/>
      <w:pPr>
        <w:tabs>
          <w:tab w:val="num" w:pos="4320"/>
        </w:tabs>
        <w:ind w:left="4320" w:hanging="360"/>
      </w:pPr>
      <w:rPr>
        <w:rFonts w:ascii="Arial" w:hAnsi="Arial" w:hint="default"/>
      </w:rPr>
    </w:lvl>
    <w:lvl w:ilvl="6" w:tplc="A2A8964C" w:tentative="1">
      <w:start w:val="1"/>
      <w:numFmt w:val="bullet"/>
      <w:lvlText w:val="•"/>
      <w:lvlJc w:val="left"/>
      <w:pPr>
        <w:tabs>
          <w:tab w:val="num" w:pos="5040"/>
        </w:tabs>
        <w:ind w:left="5040" w:hanging="360"/>
      </w:pPr>
      <w:rPr>
        <w:rFonts w:ascii="Arial" w:hAnsi="Arial" w:hint="default"/>
      </w:rPr>
    </w:lvl>
    <w:lvl w:ilvl="7" w:tplc="524A77AE" w:tentative="1">
      <w:start w:val="1"/>
      <w:numFmt w:val="bullet"/>
      <w:lvlText w:val="•"/>
      <w:lvlJc w:val="left"/>
      <w:pPr>
        <w:tabs>
          <w:tab w:val="num" w:pos="5760"/>
        </w:tabs>
        <w:ind w:left="5760" w:hanging="360"/>
      </w:pPr>
      <w:rPr>
        <w:rFonts w:ascii="Arial" w:hAnsi="Arial" w:hint="default"/>
      </w:rPr>
    </w:lvl>
    <w:lvl w:ilvl="8" w:tplc="E804759A"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32" w15:restartNumberingAfterBreak="0">
    <w:nsid w:val="78EE104B"/>
    <w:multiLevelType w:val="hybridMultilevel"/>
    <w:tmpl w:val="ED1868A2"/>
    <w:lvl w:ilvl="0" w:tplc="7B90B02A">
      <w:numFmt w:val="bullet"/>
      <w:lvlText w:val="-"/>
      <w:lvlJc w:val="left"/>
      <w:pPr>
        <w:ind w:left="360" w:hanging="36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7936680E"/>
    <w:multiLevelType w:val="hybridMultilevel"/>
    <w:tmpl w:val="89A612D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DC41C13"/>
    <w:multiLevelType w:val="hybridMultilevel"/>
    <w:tmpl w:val="34065C1A"/>
    <w:lvl w:ilvl="0" w:tplc="E824606A">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4"/>
  </w:num>
  <w:num w:numId="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num>
  <w:num w:numId="8">
    <w:abstractNumId w:val="36"/>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abstractNumId w:val="1"/>
  </w:num>
  <w:num w:numId="10">
    <w:abstractNumId w:val="4"/>
  </w:num>
  <w:num w:numId="11">
    <w:abstractNumId w:val="8"/>
  </w:num>
  <w:num w:numId="12">
    <w:abstractNumId w:val="7"/>
  </w:num>
  <w:num w:numId="13">
    <w:abstractNumId w:val="8"/>
  </w:num>
  <w:num w:numId="14">
    <w:abstractNumId w:val="28"/>
  </w:num>
  <w:num w:numId="15">
    <w:abstractNumId w:val="13"/>
  </w:num>
  <w:num w:numId="16">
    <w:abstractNumId w:val="27"/>
  </w:num>
  <w:num w:numId="17">
    <w:abstractNumId w:val="11"/>
  </w:num>
  <w:num w:numId="18">
    <w:abstractNumId w:val="32"/>
  </w:num>
  <w:num w:numId="19">
    <w:abstractNumId w:val="25"/>
  </w:num>
  <w:num w:numId="20">
    <w:abstractNumId w:val="26"/>
  </w:num>
  <w:num w:numId="21">
    <w:abstractNumId w:val="2"/>
  </w:num>
  <w:num w:numId="22">
    <w:abstractNumId w:val="22"/>
  </w:num>
  <w:num w:numId="23">
    <w:abstractNumId w:val="12"/>
  </w:num>
  <w:num w:numId="24">
    <w:abstractNumId w:val="23"/>
  </w:num>
  <w:num w:numId="25">
    <w:abstractNumId w:val="31"/>
  </w:num>
  <w:num w:numId="26">
    <w:abstractNumId w:val="10"/>
  </w:num>
  <w:num w:numId="27">
    <w:abstractNumId w:val="17"/>
  </w:num>
  <w:num w:numId="28">
    <w:abstractNumId w:val="0"/>
  </w:num>
  <w:num w:numId="29">
    <w:abstractNumId w:val="30"/>
  </w:num>
  <w:num w:numId="30">
    <w:abstractNumId w:val="33"/>
  </w:num>
  <w:num w:numId="31">
    <w:abstractNumId w:val="6"/>
  </w:num>
  <w:num w:numId="32">
    <w:abstractNumId w:val="21"/>
  </w:num>
  <w:num w:numId="33">
    <w:abstractNumId w:val="19"/>
  </w:num>
  <w:num w:numId="34">
    <w:abstractNumId w:val="18"/>
  </w:num>
  <w:num w:numId="35">
    <w:abstractNumId w:val="9"/>
  </w:num>
  <w:num w:numId="36">
    <w:abstractNumId w:val="20"/>
  </w:num>
  <w:num w:numId="37">
    <w:abstractNumId w:val="5"/>
  </w:num>
  <w:num w:numId="38">
    <w:abstractNumId w:val="16"/>
  </w:num>
  <w:num w:numId="39">
    <w:abstractNumId w:val="3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BC7"/>
    <w:rsid w:val="00001C40"/>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511B"/>
    <w:rsid w:val="000172F0"/>
    <w:rsid w:val="000176F5"/>
    <w:rsid w:val="0002052C"/>
    <w:rsid w:val="00021743"/>
    <w:rsid w:val="00021CAE"/>
    <w:rsid w:val="00021F19"/>
    <w:rsid w:val="000224EE"/>
    <w:rsid w:val="0002357C"/>
    <w:rsid w:val="000243FC"/>
    <w:rsid w:val="00024952"/>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51EF"/>
    <w:rsid w:val="00035744"/>
    <w:rsid w:val="00035E3A"/>
    <w:rsid w:val="00035FFE"/>
    <w:rsid w:val="0003732D"/>
    <w:rsid w:val="000379E3"/>
    <w:rsid w:val="00040B6E"/>
    <w:rsid w:val="00040B9B"/>
    <w:rsid w:val="00041910"/>
    <w:rsid w:val="00041B0F"/>
    <w:rsid w:val="00042374"/>
    <w:rsid w:val="0004301E"/>
    <w:rsid w:val="00043024"/>
    <w:rsid w:val="00044B4C"/>
    <w:rsid w:val="000459BE"/>
    <w:rsid w:val="00045E08"/>
    <w:rsid w:val="00045FAF"/>
    <w:rsid w:val="00050545"/>
    <w:rsid w:val="00050957"/>
    <w:rsid w:val="00051788"/>
    <w:rsid w:val="00051C39"/>
    <w:rsid w:val="000523C0"/>
    <w:rsid w:val="000527A5"/>
    <w:rsid w:val="000531E5"/>
    <w:rsid w:val="00053B21"/>
    <w:rsid w:val="00054BC2"/>
    <w:rsid w:val="000554F4"/>
    <w:rsid w:val="0005634C"/>
    <w:rsid w:val="00056D35"/>
    <w:rsid w:val="00056E8E"/>
    <w:rsid w:val="00056EDD"/>
    <w:rsid w:val="0005737D"/>
    <w:rsid w:val="000578FA"/>
    <w:rsid w:val="00057DED"/>
    <w:rsid w:val="00060EEF"/>
    <w:rsid w:val="00061A8B"/>
    <w:rsid w:val="0006353B"/>
    <w:rsid w:val="00063A62"/>
    <w:rsid w:val="00063BE7"/>
    <w:rsid w:val="00066378"/>
    <w:rsid w:val="00066EE3"/>
    <w:rsid w:val="0006720F"/>
    <w:rsid w:val="0007005D"/>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566E"/>
    <w:rsid w:val="000858A1"/>
    <w:rsid w:val="000864C9"/>
    <w:rsid w:val="00086A20"/>
    <w:rsid w:val="00086EB0"/>
    <w:rsid w:val="00087799"/>
    <w:rsid w:val="000906ED"/>
    <w:rsid w:val="00090EB1"/>
    <w:rsid w:val="00091476"/>
    <w:rsid w:val="0009154D"/>
    <w:rsid w:val="0009326E"/>
    <w:rsid w:val="0009336F"/>
    <w:rsid w:val="00093FD9"/>
    <w:rsid w:val="00094B75"/>
    <w:rsid w:val="00094D01"/>
    <w:rsid w:val="00095687"/>
    <w:rsid w:val="000962AD"/>
    <w:rsid w:val="00097274"/>
    <w:rsid w:val="00097B64"/>
    <w:rsid w:val="00097E22"/>
    <w:rsid w:val="00097E2C"/>
    <w:rsid w:val="000A01EE"/>
    <w:rsid w:val="000A0A66"/>
    <w:rsid w:val="000A11B4"/>
    <w:rsid w:val="000A1E9C"/>
    <w:rsid w:val="000A2628"/>
    <w:rsid w:val="000A35F8"/>
    <w:rsid w:val="000A3E09"/>
    <w:rsid w:val="000A505A"/>
    <w:rsid w:val="000A595A"/>
    <w:rsid w:val="000A67D0"/>
    <w:rsid w:val="000A73EF"/>
    <w:rsid w:val="000A7CED"/>
    <w:rsid w:val="000B19D0"/>
    <w:rsid w:val="000B30E0"/>
    <w:rsid w:val="000B3A01"/>
    <w:rsid w:val="000B4334"/>
    <w:rsid w:val="000B4A7F"/>
    <w:rsid w:val="000B4BCC"/>
    <w:rsid w:val="000B557C"/>
    <w:rsid w:val="000B5E5E"/>
    <w:rsid w:val="000B7388"/>
    <w:rsid w:val="000B76DA"/>
    <w:rsid w:val="000C127F"/>
    <w:rsid w:val="000C1921"/>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41DE"/>
    <w:rsid w:val="000F4522"/>
    <w:rsid w:val="000F5983"/>
    <w:rsid w:val="000F73C0"/>
    <w:rsid w:val="000F7CF0"/>
    <w:rsid w:val="001013C0"/>
    <w:rsid w:val="00101571"/>
    <w:rsid w:val="00102195"/>
    <w:rsid w:val="00102C01"/>
    <w:rsid w:val="0010478B"/>
    <w:rsid w:val="00104EFB"/>
    <w:rsid w:val="00105513"/>
    <w:rsid w:val="00106747"/>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9DD"/>
    <w:rsid w:val="00113E56"/>
    <w:rsid w:val="0011440C"/>
    <w:rsid w:val="001151B7"/>
    <w:rsid w:val="001163EF"/>
    <w:rsid w:val="00117AAE"/>
    <w:rsid w:val="00120DB2"/>
    <w:rsid w:val="00120F27"/>
    <w:rsid w:val="00121744"/>
    <w:rsid w:val="001218ED"/>
    <w:rsid w:val="001222C1"/>
    <w:rsid w:val="00122A8D"/>
    <w:rsid w:val="00125407"/>
    <w:rsid w:val="00125567"/>
    <w:rsid w:val="00125B9F"/>
    <w:rsid w:val="001264B1"/>
    <w:rsid w:val="001265AC"/>
    <w:rsid w:val="00126A2A"/>
    <w:rsid w:val="00126AA3"/>
    <w:rsid w:val="00131815"/>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1C57"/>
    <w:rsid w:val="001623E4"/>
    <w:rsid w:val="001629DA"/>
    <w:rsid w:val="00163FF3"/>
    <w:rsid w:val="001643D5"/>
    <w:rsid w:val="001650A1"/>
    <w:rsid w:val="001662C9"/>
    <w:rsid w:val="00166B14"/>
    <w:rsid w:val="0016767B"/>
    <w:rsid w:val="00167741"/>
    <w:rsid w:val="00167810"/>
    <w:rsid w:val="001679A5"/>
    <w:rsid w:val="00167F60"/>
    <w:rsid w:val="001706AC"/>
    <w:rsid w:val="00171A8F"/>
    <w:rsid w:val="001725B6"/>
    <w:rsid w:val="00172D27"/>
    <w:rsid w:val="001731CF"/>
    <w:rsid w:val="001753FA"/>
    <w:rsid w:val="0017552B"/>
    <w:rsid w:val="001759D9"/>
    <w:rsid w:val="00175AB3"/>
    <w:rsid w:val="00175D68"/>
    <w:rsid w:val="00177E2C"/>
    <w:rsid w:val="00180054"/>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A02F4"/>
    <w:rsid w:val="001A1078"/>
    <w:rsid w:val="001A2DA5"/>
    <w:rsid w:val="001A31AA"/>
    <w:rsid w:val="001A31D4"/>
    <w:rsid w:val="001A45C5"/>
    <w:rsid w:val="001A47EE"/>
    <w:rsid w:val="001A4C19"/>
    <w:rsid w:val="001A53B3"/>
    <w:rsid w:val="001A5D9F"/>
    <w:rsid w:val="001B0B6E"/>
    <w:rsid w:val="001B1A8B"/>
    <w:rsid w:val="001B22C2"/>
    <w:rsid w:val="001B3EE1"/>
    <w:rsid w:val="001B50A5"/>
    <w:rsid w:val="001B7401"/>
    <w:rsid w:val="001B7745"/>
    <w:rsid w:val="001C0CDA"/>
    <w:rsid w:val="001C0E98"/>
    <w:rsid w:val="001C193A"/>
    <w:rsid w:val="001C3104"/>
    <w:rsid w:val="001C4B85"/>
    <w:rsid w:val="001C5179"/>
    <w:rsid w:val="001C57E6"/>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743"/>
    <w:rsid w:val="001E1F4D"/>
    <w:rsid w:val="001E2D80"/>
    <w:rsid w:val="001E45F1"/>
    <w:rsid w:val="001E6177"/>
    <w:rsid w:val="001E69EF"/>
    <w:rsid w:val="001E7419"/>
    <w:rsid w:val="001E7C2D"/>
    <w:rsid w:val="001E7E0F"/>
    <w:rsid w:val="001F076A"/>
    <w:rsid w:val="001F0A60"/>
    <w:rsid w:val="001F179C"/>
    <w:rsid w:val="001F479A"/>
    <w:rsid w:val="001F59EF"/>
    <w:rsid w:val="001F715B"/>
    <w:rsid w:val="002018D3"/>
    <w:rsid w:val="00201E08"/>
    <w:rsid w:val="00202ADF"/>
    <w:rsid w:val="00203C24"/>
    <w:rsid w:val="00203FC0"/>
    <w:rsid w:val="00205CC9"/>
    <w:rsid w:val="00205E99"/>
    <w:rsid w:val="00206DEC"/>
    <w:rsid w:val="002104DB"/>
    <w:rsid w:val="00210573"/>
    <w:rsid w:val="00210DE4"/>
    <w:rsid w:val="002111B2"/>
    <w:rsid w:val="00212570"/>
    <w:rsid w:val="00214D4F"/>
    <w:rsid w:val="00215001"/>
    <w:rsid w:val="00215848"/>
    <w:rsid w:val="002171BB"/>
    <w:rsid w:val="002173D9"/>
    <w:rsid w:val="00221ED4"/>
    <w:rsid w:val="00222631"/>
    <w:rsid w:val="002228D1"/>
    <w:rsid w:val="002230EB"/>
    <w:rsid w:val="002235E7"/>
    <w:rsid w:val="00223E14"/>
    <w:rsid w:val="002243DF"/>
    <w:rsid w:val="00226CE0"/>
    <w:rsid w:val="00226D25"/>
    <w:rsid w:val="00227B2B"/>
    <w:rsid w:val="00227E27"/>
    <w:rsid w:val="00227FE1"/>
    <w:rsid w:val="00230324"/>
    <w:rsid w:val="00230984"/>
    <w:rsid w:val="00231F46"/>
    <w:rsid w:val="002332D6"/>
    <w:rsid w:val="002343FF"/>
    <w:rsid w:val="00236B44"/>
    <w:rsid w:val="00237CD3"/>
    <w:rsid w:val="002408BE"/>
    <w:rsid w:val="00241281"/>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5343"/>
    <w:rsid w:val="00266436"/>
    <w:rsid w:val="00266742"/>
    <w:rsid w:val="002667DA"/>
    <w:rsid w:val="002714DF"/>
    <w:rsid w:val="0027274E"/>
    <w:rsid w:val="00272BF3"/>
    <w:rsid w:val="00273259"/>
    <w:rsid w:val="00273A6D"/>
    <w:rsid w:val="00273B33"/>
    <w:rsid w:val="00273EB9"/>
    <w:rsid w:val="002742D0"/>
    <w:rsid w:val="00275844"/>
    <w:rsid w:val="0027597C"/>
    <w:rsid w:val="00275C10"/>
    <w:rsid w:val="00276050"/>
    <w:rsid w:val="00276891"/>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5728"/>
    <w:rsid w:val="002B607F"/>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621A"/>
    <w:rsid w:val="002D64CA"/>
    <w:rsid w:val="002D6A82"/>
    <w:rsid w:val="002D797D"/>
    <w:rsid w:val="002E01CC"/>
    <w:rsid w:val="002E35D6"/>
    <w:rsid w:val="002E4A00"/>
    <w:rsid w:val="002E596A"/>
    <w:rsid w:val="002E7E0D"/>
    <w:rsid w:val="002E7EFC"/>
    <w:rsid w:val="002F04C8"/>
    <w:rsid w:val="002F0628"/>
    <w:rsid w:val="002F0D78"/>
    <w:rsid w:val="002F0F0C"/>
    <w:rsid w:val="002F11D7"/>
    <w:rsid w:val="002F1C0E"/>
    <w:rsid w:val="002F2AF3"/>
    <w:rsid w:val="002F33B8"/>
    <w:rsid w:val="002F38BB"/>
    <w:rsid w:val="002F3E1D"/>
    <w:rsid w:val="002F5AE4"/>
    <w:rsid w:val="002F6C18"/>
    <w:rsid w:val="002F6CFC"/>
    <w:rsid w:val="002F744D"/>
    <w:rsid w:val="002F74D3"/>
    <w:rsid w:val="002F7C0E"/>
    <w:rsid w:val="002F7F42"/>
    <w:rsid w:val="003019E5"/>
    <w:rsid w:val="00301E5E"/>
    <w:rsid w:val="003027CC"/>
    <w:rsid w:val="00302B38"/>
    <w:rsid w:val="00302EB9"/>
    <w:rsid w:val="00303766"/>
    <w:rsid w:val="003037DD"/>
    <w:rsid w:val="003039FE"/>
    <w:rsid w:val="003043F3"/>
    <w:rsid w:val="00304665"/>
    <w:rsid w:val="00305D4B"/>
    <w:rsid w:val="00306427"/>
    <w:rsid w:val="0030672C"/>
    <w:rsid w:val="00306F35"/>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1818"/>
    <w:rsid w:val="00321880"/>
    <w:rsid w:val="0032299F"/>
    <w:rsid w:val="00323963"/>
    <w:rsid w:val="00323B09"/>
    <w:rsid w:val="00323F85"/>
    <w:rsid w:val="00324437"/>
    <w:rsid w:val="00324D54"/>
    <w:rsid w:val="00325723"/>
    <w:rsid w:val="00325A08"/>
    <w:rsid w:val="00326902"/>
    <w:rsid w:val="00330749"/>
    <w:rsid w:val="0033083F"/>
    <w:rsid w:val="00332A60"/>
    <w:rsid w:val="00333158"/>
    <w:rsid w:val="003333D3"/>
    <w:rsid w:val="00333A4C"/>
    <w:rsid w:val="0033486B"/>
    <w:rsid w:val="00334A27"/>
    <w:rsid w:val="00335B5C"/>
    <w:rsid w:val="003364FA"/>
    <w:rsid w:val="00337C0E"/>
    <w:rsid w:val="00337E34"/>
    <w:rsid w:val="00340C1B"/>
    <w:rsid w:val="0034137B"/>
    <w:rsid w:val="00341905"/>
    <w:rsid w:val="00341E35"/>
    <w:rsid w:val="0034219A"/>
    <w:rsid w:val="0034362E"/>
    <w:rsid w:val="003440A3"/>
    <w:rsid w:val="00345588"/>
    <w:rsid w:val="0035099A"/>
    <w:rsid w:val="003519AF"/>
    <w:rsid w:val="003527DD"/>
    <w:rsid w:val="00352C9D"/>
    <w:rsid w:val="003542FC"/>
    <w:rsid w:val="00354AC7"/>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68FB"/>
    <w:rsid w:val="00386D0C"/>
    <w:rsid w:val="0038760E"/>
    <w:rsid w:val="00391B4D"/>
    <w:rsid w:val="00391EC8"/>
    <w:rsid w:val="00392524"/>
    <w:rsid w:val="00392700"/>
    <w:rsid w:val="00394CE7"/>
    <w:rsid w:val="00397052"/>
    <w:rsid w:val="0039790A"/>
    <w:rsid w:val="003A04E3"/>
    <w:rsid w:val="003A187E"/>
    <w:rsid w:val="003A1B84"/>
    <w:rsid w:val="003A2183"/>
    <w:rsid w:val="003A2340"/>
    <w:rsid w:val="003A25E4"/>
    <w:rsid w:val="003A2A44"/>
    <w:rsid w:val="003A2E6A"/>
    <w:rsid w:val="003A399C"/>
    <w:rsid w:val="003A3C1B"/>
    <w:rsid w:val="003A3DCD"/>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D0A6E"/>
    <w:rsid w:val="003D0AAA"/>
    <w:rsid w:val="003D47C3"/>
    <w:rsid w:val="003D4CEC"/>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909"/>
    <w:rsid w:val="00441AC0"/>
    <w:rsid w:val="00442549"/>
    <w:rsid w:val="00444F50"/>
    <w:rsid w:val="00446921"/>
    <w:rsid w:val="004505D5"/>
    <w:rsid w:val="004508F4"/>
    <w:rsid w:val="0045163F"/>
    <w:rsid w:val="00452702"/>
    <w:rsid w:val="004530B2"/>
    <w:rsid w:val="00454FEA"/>
    <w:rsid w:val="004564B4"/>
    <w:rsid w:val="004570AC"/>
    <w:rsid w:val="00457CEC"/>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6399"/>
    <w:rsid w:val="0047674A"/>
    <w:rsid w:val="00477C5F"/>
    <w:rsid w:val="00477EDE"/>
    <w:rsid w:val="00480051"/>
    <w:rsid w:val="004807A0"/>
    <w:rsid w:val="004807F5"/>
    <w:rsid w:val="004817E8"/>
    <w:rsid w:val="004829AA"/>
    <w:rsid w:val="00483350"/>
    <w:rsid w:val="00484B1D"/>
    <w:rsid w:val="00486D60"/>
    <w:rsid w:val="004872F6"/>
    <w:rsid w:val="00487E60"/>
    <w:rsid w:val="00490442"/>
    <w:rsid w:val="00490A92"/>
    <w:rsid w:val="00490D56"/>
    <w:rsid w:val="00490D58"/>
    <w:rsid w:val="00491616"/>
    <w:rsid w:val="0049209C"/>
    <w:rsid w:val="00492294"/>
    <w:rsid w:val="00492730"/>
    <w:rsid w:val="00494080"/>
    <w:rsid w:val="00494761"/>
    <w:rsid w:val="004A039E"/>
    <w:rsid w:val="004A0E95"/>
    <w:rsid w:val="004A126D"/>
    <w:rsid w:val="004A37FD"/>
    <w:rsid w:val="004A49BE"/>
    <w:rsid w:val="004A4CC8"/>
    <w:rsid w:val="004A5211"/>
    <w:rsid w:val="004A53E3"/>
    <w:rsid w:val="004A5678"/>
    <w:rsid w:val="004A5DDD"/>
    <w:rsid w:val="004A6D3B"/>
    <w:rsid w:val="004A6E1C"/>
    <w:rsid w:val="004B01E1"/>
    <w:rsid w:val="004B0E42"/>
    <w:rsid w:val="004B1375"/>
    <w:rsid w:val="004B1E5A"/>
    <w:rsid w:val="004B229D"/>
    <w:rsid w:val="004B4262"/>
    <w:rsid w:val="004B4F5F"/>
    <w:rsid w:val="004B686B"/>
    <w:rsid w:val="004B6B97"/>
    <w:rsid w:val="004B6DE2"/>
    <w:rsid w:val="004B7524"/>
    <w:rsid w:val="004C00A5"/>
    <w:rsid w:val="004C04DF"/>
    <w:rsid w:val="004C094C"/>
    <w:rsid w:val="004C0C33"/>
    <w:rsid w:val="004C3603"/>
    <w:rsid w:val="004C41DC"/>
    <w:rsid w:val="004C48D3"/>
    <w:rsid w:val="004C74E9"/>
    <w:rsid w:val="004C7F1F"/>
    <w:rsid w:val="004D09CC"/>
    <w:rsid w:val="004D1B24"/>
    <w:rsid w:val="004D1B6D"/>
    <w:rsid w:val="004D3652"/>
    <w:rsid w:val="004D4B1A"/>
    <w:rsid w:val="004D4D0C"/>
    <w:rsid w:val="004D4ED2"/>
    <w:rsid w:val="004D5613"/>
    <w:rsid w:val="004D569C"/>
    <w:rsid w:val="004D63AF"/>
    <w:rsid w:val="004E0875"/>
    <w:rsid w:val="004E22B0"/>
    <w:rsid w:val="004E2428"/>
    <w:rsid w:val="004E2F5E"/>
    <w:rsid w:val="004E348B"/>
    <w:rsid w:val="004E3B4B"/>
    <w:rsid w:val="004E3D43"/>
    <w:rsid w:val="004E4E27"/>
    <w:rsid w:val="004E6959"/>
    <w:rsid w:val="004E77DC"/>
    <w:rsid w:val="004E7B9E"/>
    <w:rsid w:val="004F217D"/>
    <w:rsid w:val="004F3225"/>
    <w:rsid w:val="004F3A20"/>
    <w:rsid w:val="004F4E7F"/>
    <w:rsid w:val="004F5A32"/>
    <w:rsid w:val="004F60B1"/>
    <w:rsid w:val="004F6F6D"/>
    <w:rsid w:val="005006F3"/>
    <w:rsid w:val="0050078D"/>
    <w:rsid w:val="00501587"/>
    <w:rsid w:val="0050327B"/>
    <w:rsid w:val="005063B3"/>
    <w:rsid w:val="00507AA3"/>
    <w:rsid w:val="005102D5"/>
    <w:rsid w:val="00510895"/>
    <w:rsid w:val="00510D38"/>
    <w:rsid w:val="0051133A"/>
    <w:rsid w:val="0051176D"/>
    <w:rsid w:val="00512086"/>
    <w:rsid w:val="005138D6"/>
    <w:rsid w:val="00513BB0"/>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6356"/>
    <w:rsid w:val="005279B8"/>
    <w:rsid w:val="00530065"/>
    <w:rsid w:val="00532191"/>
    <w:rsid w:val="00533C6E"/>
    <w:rsid w:val="0053629F"/>
    <w:rsid w:val="00536BA8"/>
    <w:rsid w:val="00536D04"/>
    <w:rsid w:val="00537411"/>
    <w:rsid w:val="00540473"/>
    <w:rsid w:val="005429DC"/>
    <w:rsid w:val="00543181"/>
    <w:rsid w:val="005450E0"/>
    <w:rsid w:val="005458D3"/>
    <w:rsid w:val="00546324"/>
    <w:rsid w:val="005464A2"/>
    <w:rsid w:val="00547009"/>
    <w:rsid w:val="0055063D"/>
    <w:rsid w:val="00552279"/>
    <w:rsid w:val="00552F43"/>
    <w:rsid w:val="005532A8"/>
    <w:rsid w:val="005532B9"/>
    <w:rsid w:val="00553567"/>
    <w:rsid w:val="005549F6"/>
    <w:rsid w:val="00554C9F"/>
    <w:rsid w:val="00555D4D"/>
    <w:rsid w:val="0055702A"/>
    <w:rsid w:val="005572CC"/>
    <w:rsid w:val="00557767"/>
    <w:rsid w:val="005610EE"/>
    <w:rsid w:val="0056119B"/>
    <w:rsid w:val="00562102"/>
    <w:rsid w:val="005631E1"/>
    <w:rsid w:val="0056322F"/>
    <w:rsid w:val="0056761B"/>
    <w:rsid w:val="005704EA"/>
    <w:rsid w:val="005721B3"/>
    <w:rsid w:val="00572F88"/>
    <w:rsid w:val="005738D5"/>
    <w:rsid w:val="00573DD2"/>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5BC6"/>
    <w:rsid w:val="00596454"/>
    <w:rsid w:val="005A3799"/>
    <w:rsid w:val="005A419B"/>
    <w:rsid w:val="005A4591"/>
    <w:rsid w:val="005A566F"/>
    <w:rsid w:val="005A5DAE"/>
    <w:rsid w:val="005A615E"/>
    <w:rsid w:val="005A6230"/>
    <w:rsid w:val="005A638B"/>
    <w:rsid w:val="005A7B09"/>
    <w:rsid w:val="005B00E7"/>
    <w:rsid w:val="005B0636"/>
    <w:rsid w:val="005B0878"/>
    <w:rsid w:val="005B134F"/>
    <w:rsid w:val="005B3667"/>
    <w:rsid w:val="005B3D44"/>
    <w:rsid w:val="005B44FA"/>
    <w:rsid w:val="005B5DB7"/>
    <w:rsid w:val="005B6285"/>
    <w:rsid w:val="005B718D"/>
    <w:rsid w:val="005B7538"/>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EFD"/>
    <w:rsid w:val="005F04E2"/>
    <w:rsid w:val="005F11C1"/>
    <w:rsid w:val="005F1A62"/>
    <w:rsid w:val="005F22AD"/>
    <w:rsid w:val="005F234D"/>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EA8"/>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B20"/>
    <w:rsid w:val="00634D36"/>
    <w:rsid w:val="00634D48"/>
    <w:rsid w:val="00635722"/>
    <w:rsid w:val="00637327"/>
    <w:rsid w:val="006406FF"/>
    <w:rsid w:val="00640F06"/>
    <w:rsid w:val="00641DB6"/>
    <w:rsid w:val="00641FA1"/>
    <w:rsid w:val="006420E2"/>
    <w:rsid w:val="00642537"/>
    <w:rsid w:val="00642A5C"/>
    <w:rsid w:val="00643274"/>
    <w:rsid w:val="00643B46"/>
    <w:rsid w:val="006458B5"/>
    <w:rsid w:val="00646584"/>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229"/>
    <w:rsid w:val="00660881"/>
    <w:rsid w:val="00660891"/>
    <w:rsid w:val="00660F08"/>
    <w:rsid w:val="006610FA"/>
    <w:rsid w:val="006611D3"/>
    <w:rsid w:val="006627DE"/>
    <w:rsid w:val="006628CF"/>
    <w:rsid w:val="00663201"/>
    <w:rsid w:val="00664106"/>
    <w:rsid w:val="0066412D"/>
    <w:rsid w:val="00665B1C"/>
    <w:rsid w:val="00665B95"/>
    <w:rsid w:val="006663C0"/>
    <w:rsid w:val="006664C8"/>
    <w:rsid w:val="00666E1D"/>
    <w:rsid w:val="00667ADF"/>
    <w:rsid w:val="00667B5A"/>
    <w:rsid w:val="00670459"/>
    <w:rsid w:val="006718F8"/>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AA6"/>
    <w:rsid w:val="006856C0"/>
    <w:rsid w:val="00687C17"/>
    <w:rsid w:val="0069017A"/>
    <w:rsid w:val="00690490"/>
    <w:rsid w:val="006918EE"/>
    <w:rsid w:val="00692682"/>
    <w:rsid w:val="00692A6A"/>
    <w:rsid w:val="00692F61"/>
    <w:rsid w:val="00692F75"/>
    <w:rsid w:val="00694373"/>
    <w:rsid w:val="0069504A"/>
    <w:rsid w:val="00695FEA"/>
    <w:rsid w:val="0069618B"/>
    <w:rsid w:val="00696C66"/>
    <w:rsid w:val="006A05A5"/>
    <w:rsid w:val="006A0CBB"/>
    <w:rsid w:val="006A2C54"/>
    <w:rsid w:val="006A48AC"/>
    <w:rsid w:val="006A4A7F"/>
    <w:rsid w:val="006A6E83"/>
    <w:rsid w:val="006A7F66"/>
    <w:rsid w:val="006B0442"/>
    <w:rsid w:val="006B04EF"/>
    <w:rsid w:val="006B2AF3"/>
    <w:rsid w:val="006B4BDB"/>
    <w:rsid w:val="006B50FA"/>
    <w:rsid w:val="006B6698"/>
    <w:rsid w:val="006B6F08"/>
    <w:rsid w:val="006C0355"/>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82"/>
    <w:rsid w:val="006D08AE"/>
    <w:rsid w:val="006D0A30"/>
    <w:rsid w:val="006D1BCA"/>
    <w:rsid w:val="006D516E"/>
    <w:rsid w:val="006D53B5"/>
    <w:rsid w:val="006D669F"/>
    <w:rsid w:val="006D7810"/>
    <w:rsid w:val="006E064C"/>
    <w:rsid w:val="006E1452"/>
    <w:rsid w:val="006E16E6"/>
    <w:rsid w:val="006E1ECC"/>
    <w:rsid w:val="006E2D78"/>
    <w:rsid w:val="006E390D"/>
    <w:rsid w:val="006E41D3"/>
    <w:rsid w:val="006E5CE9"/>
    <w:rsid w:val="006E64EB"/>
    <w:rsid w:val="006E6706"/>
    <w:rsid w:val="006E673E"/>
    <w:rsid w:val="006E6835"/>
    <w:rsid w:val="006E6B0E"/>
    <w:rsid w:val="006E70D7"/>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700960"/>
    <w:rsid w:val="00700AB6"/>
    <w:rsid w:val="00701B60"/>
    <w:rsid w:val="00701BF4"/>
    <w:rsid w:val="00702525"/>
    <w:rsid w:val="00702C53"/>
    <w:rsid w:val="00704106"/>
    <w:rsid w:val="007050EC"/>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C7F"/>
    <w:rsid w:val="007170A3"/>
    <w:rsid w:val="00717156"/>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469E"/>
    <w:rsid w:val="00734B9B"/>
    <w:rsid w:val="00735712"/>
    <w:rsid w:val="007358EB"/>
    <w:rsid w:val="00735E8B"/>
    <w:rsid w:val="007362E8"/>
    <w:rsid w:val="00736C6F"/>
    <w:rsid w:val="007402F1"/>
    <w:rsid w:val="0074107A"/>
    <w:rsid w:val="007416D2"/>
    <w:rsid w:val="00743D37"/>
    <w:rsid w:val="0074402B"/>
    <w:rsid w:val="00744C1F"/>
    <w:rsid w:val="007456A3"/>
    <w:rsid w:val="00745705"/>
    <w:rsid w:val="007465BA"/>
    <w:rsid w:val="007525FD"/>
    <w:rsid w:val="00752C30"/>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17DE"/>
    <w:rsid w:val="00771980"/>
    <w:rsid w:val="00772586"/>
    <w:rsid w:val="007729AF"/>
    <w:rsid w:val="00772DAA"/>
    <w:rsid w:val="00773373"/>
    <w:rsid w:val="00773A5A"/>
    <w:rsid w:val="007741C0"/>
    <w:rsid w:val="00775200"/>
    <w:rsid w:val="00776DC6"/>
    <w:rsid w:val="00777681"/>
    <w:rsid w:val="00777880"/>
    <w:rsid w:val="00781085"/>
    <w:rsid w:val="007815D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43CC"/>
    <w:rsid w:val="007A47D8"/>
    <w:rsid w:val="007A487A"/>
    <w:rsid w:val="007A5290"/>
    <w:rsid w:val="007A5E95"/>
    <w:rsid w:val="007A79FC"/>
    <w:rsid w:val="007B2D31"/>
    <w:rsid w:val="007B2E0F"/>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1381"/>
    <w:rsid w:val="007C18F3"/>
    <w:rsid w:val="007C1959"/>
    <w:rsid w:val="007C1B81"/>
    <w:rsid w:val="007C2970"/>
    <w:rsid w:val="007C33DB"/>
    <w:rsid w:val="007C45B7"/>
    <w:rsid w:val="007C4944"/>
    <w:rsid w:val="007C54B7"/>
    <w:rsid w:val="007C66BD"/>
    <w:rsid w:val="007D0352"/>
    <w:rsid w:val="007D12BA"/>
    <w:rsid w:val="007D1486"/>
    <w:rsid w:val="007D38A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F0B3F"/>
    <w:rsid w:val="007F0BBB"/>
    <w:rsid w:val="007F1ECB"/>
    <w:rsid w:val="007F249F"/>
    <w:rsid w:val="007F2C04"/>
    <w:rsid w:val="007F39C1"/>
    <w:rsid w:val="007F3BE3"/>
    <w:rsid w:val="007F3CE2"/>
    <w:rsid w:val="007F47B2"/>
    <w:rsid w:val="007F5E5E"/>
    <w:rsid w:val="007F6325"/>
    <w:rsid w:val="007F69BA"/>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471"/>
    <w:rsid w:val="0082788D"/>
    <w:rsid w:val="00827E61"/>
    <w:rsid w:val="008303F1"/>
    <w:rsid w:val="00830604"/>
    <w:rsid w:val="00830735"/>
    <w:rsid w:val="0083081F"/>
    <w:rsid w:val="00830BB1"/>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0A3C"/>
    <w:rsid w:val="00851BF7"/>
    <w:rsid w:val="0085424E"/>
    <w:rsid w:val="008544B2"/>
    <w:rsid w:val="00854C9E"/>
    <w:rsid w:val="008555D4"/>
    <w:rsid w:val="0085570D"/>
    <w:rsid w:val="008558CB"/>
    <w:rsid w:val="00857127"/>
    <w:rsid w:val="0085733A"/>
    <w:rsid w:val="00857B7F"/>
    <w:rsid w:val="00857D66"/>
    <w:rsid w:val="008601F0"/>
    <w:rsid w:val="00860F1F"/>
    <w:rsid w:val="0086156B"/>
    <w:rsid w:val="00862350"/>
    <w:rsid w:val="00862FE2"/>
    <w:rsid w:val="00864D99"/>
    <w:rsid w:val="00866398"/>
    <w:rsid w:val="008669A2"/>
    <w:rsid w:val="00867271"/>
    <w:rsid w:val="0087111E"/>
    <w:rsid w:val="00871403"/>
    <w:rsid w:val="00873298"/>
    <w:rsid w:val="00873941"/>
    <w:rsid w:val="00873959"/>
    <w:rsid w:val="00874595"/>
    <w:rsid w:val="00874AEC"/>
    <w:rsid w:val="00875752"/>
    <w:rsid w:val="00876EF6"/>
    <w:rsid w:val="00876F74"/>
    <w:rsid w:val="008806E4"/>
    <w:rsid w:val="008809D5"/>
    <w:rsid w:val="00880DC8"/>
    <w:rsid w:val="00880E4F"/>
    <w:rsid w:val="00882774"/>
    <w:rsid w:val="0088483A"/>
    <w:rsid w:val="00885DFA"/>
    <w:rsid w:val="00886054"/>
    <w:rsid w:val="00887FA8"/>
    <w:rsid w:val="008935AB"/>
    <w:rsid w:val="00894A50"/>
    <w:rsid w:val="00895E36"/>
    <w:rsid w:val="00896227"/>
    <w:rsid w:val="00896491"/>
    <w:rsid w:val="00896739"/>
    <w:rsid w:val="008968DC"/>
    <w:rsid w:val="00896918"/>
    <w:rsid w:val="00896D3C"/>
    <w:rsid w:val="0089703E"/>
    <w:rsid w:val="00897096"/>
    <w:rsid w:val="00897EE1"/>
    <w:rsid w:val="008A1816"/>
    <w:rsid w:val="008A2144"/>
    <w:rsid w:val="008A244A"/>
    <w:rsid w:val="008A2DA5"/>
    <w:rsid w:val="008A3CDD"/>
    <w:rsid w:val="008A3F49"/>
    <w:rsid w:val="008A4713"/>
    <w:rsid w:val="008A6BF4"/>
    <w:rsid w:val="008A71CC"/>
    <w:rsid w:val="008A74A8"/>
    <w:rsid w:val="008B0B5B"/>
    <w:rsid w:val="008B20FD"/>
    <w:rsid w:val="008B2281"/>
    <w:rsid w:val="008B2DE0"/>
    <w:rsid w:val="008B41B3"/>
    <w:rsid w:val="008B461C"/>
    <w:rsid w:val="008B595F"/>
    <w:rsid w:val="008B5EB2"/>
    <w:rsid w:val="008B6469"/>
    <w:rsid w:val="008B695B"/>
    <w:rsid w:val="008C10A3"/>
    <w:rsid w:val="008C1187"/>
    <w:rsid w:val="008C12AA"/>
    <w:rsid w:val="008C1D21"/>
    <w:rsid w:val="008C3973"/>
    <w:rsid w:val="008C3DB1"/>
    <w:rsid w:val="008C4B4B"/>
    <w:rsid w:val="008C4C53"/>
    <w:rsid w:val="008C56BD"/>
    <w:rsid w:val="008C789E"/>
    <w:rsid w:val="008D0864"/>
    <w:rsid w:val="008D17B4"/>
    <w:rsid w:val="008D2A0D"/>
    <w:rsid w:val="008D3DD6"/>
    <w:rsid w:val="008D447A"/>
    <w:rsid w:val="008D4D76"/>
    <w:rsid w:val="008D4E62"/>
    <w:rsid w:val="008D5BD4"/>
    <w:rsid w:val="008D5D1C"/>
    <w:rsid w:val="008D68E8"/>
    <w:rsid w:val="008D6AA0"/>
    <w:rsid w:val="008D7946"/>
    <w:rsid w:val="008E0ABC"/>
    <w:rsid w:val="008E1B1C"/>
    <w:rsid w:val="008E2D2C"/>
    <w:rsid w:val="008E2F46"/>
    <w:rsid w:val="008E4B6F"/>
    <w:rsid w:val="008E56BA"/>
    <w:rsid w:val="008E6A62"/>
    <w:rsid w:val="008E74E5"/>
    <w:rsid w:val="008E784C"/>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902212"/>
    <w:rsid w:val="009024F8"/>
    <w:rsid w:val="00903CBE"/>
    <w:rsid w:val="00903D71"/>
    <w:rsid w:val="00904A0E"/>
    <w:rsid w:val="00904CE4"/>
    <w:rsid w:val="00905DDB"/>
    <w:rsid w:val="0090612D"/>
    <w:rsid w:val="00906506"/>
    <w:rsid w:val="00906BFC"/>
    <w:rsid w:val="00906D29"/>
    <w:rsid w:val="0090736B"/>
    <w:rsid w:val="00907B79"/>
    <w:rsid w:val="00910C6D"/>
    <w:rsid w:val="00911055"/>
    <w:rsid w:val="00911559"/>
    <w:rsid w:val="00911605"/>
    <w:rsid w:val="00911E0D"/>
    <w:rsid w:val="009156E7"/>
    <w:rsid w:val="009168DE"/>
    <w:rsid w:val="00921225"/>
    <w:rsid w:val="00921C43"/>
    <w:rsid w:val="0092251F"/>
    <w:rsid w:val="009236DA"/>
    <w:rsid w:val="00923A06"/>
    <w:rsid w:val="00924A1A"/>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937"/>
    <w:rsid w:val="009768AE"/>
    <w:rsid w:val="009771E3"/>
    <w:rsid w:val="00980459"/>
    <w:rsid w:val="00980625"/>
    <w:rsid w:val="00983F05"/>
    <w:rsid w:val="00983F47"/>
    <w:rsid w:val="009849C3"/>
    <w:rsid w:val="009851D9"/>
    <w:rsid w:val="00986177"/>
    <w:rsid w:val="009868EA"/>
    <w:rsid w:val="009871D6"/>
    <w:rsid w:val="0098725E"/>
    <w:rsid w:val="00991D3F"/>
    <w:rsid w:val="0099263F"/>
    <w:rsid w:val="00993A7E"/>
    <w:rsid w:val="00995174"/>
    <w:rsid w:val="0099762E"/>
    <w:rsid w:val="00997ABB"/>
    <w:rsid w:val="009A0CB6"/>
    <w:rsid w:val="009A10CD"/>
    <w:rsid w:val="009A14DC"/>
    <w:rsid w:val="009A1CE7"/>
    <w:rsid w:val="009A1EE8"/>
    <w:rsid w:val="009A2304"/>
    <w:rsid w:val="009A3385"/>
    <w:rsid w:val="009A7384"/>
    <w:rsid w:val="009B0FF4"/>
    <w:rsid w:val="009B26C3"/>
    <w:rsid w:val="009B37D5"/>
    <w:rsid w:val="009B3FCD"/>
    <w:rsid w:val="009B4FA5"/>
    <w:rsid w:val="009B587D"/>
    <w:rsid w:val="009B6008"/>
    <w:rsid w:val="009B6202"/>
    <w:rsid w:val="009B7EA6"/>
    <w:rsid w:val="009C0406"/>
    <w:rsid w:val="009C046C"/>
    <w:rsid w:val="009C2247"/>
    <w:rsid w:val="009C2E39"/>
    <w:rsid w:val="009C2E5C"/>
    <w:rsid w:val="009C3699"/>
    <w:rsid w:val="009C37E6"/>
    <w:rsid w:val="009C42E6"/>
    <w:rsid w:val="009C6699"/>
    <w:rsid w:val="009C6971"/>
    <w:rsid w:val="009C734E"/>
    <w:rsid w:val="009C7593"/>
    <w:rsid w:val="009C7678"/>
    <w:rsid w:val="009C7860"/>
    <w:rsid w:val="009D0ED7"/>
    <w:rsid w:val="009D10E4"/>
    <w:rsid w:val="009D1827"/>
    <w:rsid w:val="009D2317"/>
    <w:rsid w:val="009D281D"/>
    <w:rsid w:val="009D4B96"/>
    <w:rsid w:val="009D4D61"/>
    <w:rsid w:val="009D57B5"/>
    <w:rsid w:val="009D7356"/>
    <w:rsid w:val="009D7B43"/>
    <w:rsid w:val="009D7C18"/>
    <w:rsid w:val="009E072E"/>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D5C"/>
    <w:rsid w:val="009E7CE4"/>
    <w:rsid w:val="009F18DA"/>
    <w:rsid w:val="009F1BC3"/>
    <w:rsid w:val="009F25D0"/>
    <w:rsid w:val="009F5925"/>
    <w:rsid w:val="009F68A4"/>
    <w:rsid w:val="009F737C"/>
    <w:rsid w:val="00A008A7"/>
    <w:rsid w:val="00A009EB"/>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3FA"/>
    <w:rsid w:val="00A13E0A"/>
    <w:rsid w:val="00A14D63"/>
    <w:rsid w:val="00A1525D"/>
    <w:rsid w:val="00A15587"/>
    <w:rsid w:val="00A16529"/>
    <w:rsid w:val="00A17D3C"/>
    <w:rsid w:val="00A21108"/>
    <w:rsid w:val="00A21F09"/>
    <w:rsid w:val="00A23789"/>
    <w:rsid w:val="00A23F5F"/>
    <w:rsid w:val="00A251D4"/>
    <w:rsid w:val="00A265AA"/>
    <w:rsid w:val="00A2687D"/>
    <w:rsid w:val="00A26987"/>
    <w:rsid w:val="00A26E14"/>
    <w:rsid w:val="00A32B61"/>
    <w:rsid w:val="00A32BD5"/>
    <w:rsid w:val="00A32DC8"/>
    <w:rsid w:val="00A37213"/>
    <w:rsid w:val="00A379CF"/>
    <w:rsid w:val="00A37E1A"/>
    <w:rsid w:val="00A37E7B"/>
    <w:rsid w:val="00A407ED"/>
    <w:rsid w:val="00A40DAC"/>
    <w:rsid w:val="00A40E2D"/>
    <w:rsid w:val="00A41F2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E55"/>
    <w:rsid w:val="00A5292A"/>
    <w:rsid w:val="00A532CB"/>
    <w:rsid w:val="00A53585"/>
    <w:rsid w:val="00A53975"/>
    <w:rsid w:val="00A54362"/>
    <w:rsid w:val="00A54695"/>
    <w:rsid w:val="00A54962"/>
    <w:rsid w:val="00A54C14"/>
    <w:rsid w:val="00A54C22"/>
    <w:rsid w:val="00A54DD1"/>
    <w:rsid w:val="00A5527B"/>
    <w:rsid w:val="00A55792"/>
    <w:rsid w:val="00A55AF0"/>
    <w:rsid w:val="00A55EAD"/>
    <w:rsid w:val="00A569CF"/>
    <w:rsid w:val="00A573E4"/>
    <w:rsid w:val="00A60132"/>
    <w:rsid w:val="00A60382"/>
    <w:rsid w:val="00A60DE6"/>
    <w:rsid w:val="00A60F29"/>
    <w:rsid w:val="00A623A8"/>
    <w:rsid w:val="00A623C4"/>
    <w:rsid w:val="00A62893"/>
    <w:rsid w:val="00A62E16"/>
    <w:rsid w:val="00A64C07"/>
    <w:rsid w:val="00A64E58"/>
    <w:rsid w:val="00A64E9F"/>
    <w:rsid w:val="00A672A2"/>
    <w:rsid w:val="00A672F0"/>
    <w:rsid w:val="00A71652"/>
    <w:rsid w:val="00A7168C"/>
    <w:rsid w:val="00A71CA3"/>
    <w:rsid w:val="00A71FC8"/>
    <w:rsid w:val="00A74196"/>
    <w:rsid w:val="00A74252"/>
    <w:rsid w:val="00A742CB"/>
    <w:rsid w:val="00A74735"/>
    <w:rsid w:val="00A7506F"/>
    <w:rsid w:val="00A75824"/>
    <w:rsid w:val="00A76EAC"/>
    <w:rsid w:val="00A82896"/>
    <w:rsid w:val="00A83B82"/>
    <w:rsid w:val="00A8447F"/>
    <w:rsid w:val="00A84F17"/>
    <w:rsid w:val="00A852A7"/>
    <w:rsid w:val="00A85D24"/>
    <w:rsid w:val="00A85FBC"/>
    <w:rsid w:val="00A86053"/>
    <w:rsid w:val="00A876FA"/>
    <w:rsid w:val="00A9005D"/>
    <w:rsid w:val="00A904CF"/>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7890"/>
    <w:rsid w:val="00AB1A48"/>
    <w:rsid w:val="00AB31CA"/>
    <w:rsid w:val="00AB4375"/>
    <w:rsid w:val="00AB44B9"/>
    <w:rsid w:val="00AB4C70"/>
    <w:rsid w:val="00AB508F"/>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FBA"/>
    <w:rsid w:val="00AF304D"/>
    <w:rsid w:val="00AF3139"/>
    <w:rsid w:val="00AF3720"/>
    <w:rsid w:val="00AF3FB6"/>
    <w:rsid w:val="00AF6FA9"/>
    <w:rsid w:val="00B00884"/>
    <w:rsid w:val="00B02280"/>
    <w:rsid w:val="00B0307A"/>
    <w:rsid w:val="00B073CB"/>
    <w:rsid w:val="00B0774E"/>
    <w:rsid w:val="00B106AA"/>
    <w:rsid w:val="00B10FCB"/>
    <w:rsid w:val="00B12A56"/>
    <w:rsid w:val="00B131B8"/>
    <w:rsid w:val="00B14182"/>
    <w:rsid w:val="00B15C0B"/>
    <w:rsid w:val="00B15D2E"/>
    <w:rsid w:val="00B17F57"/>
    <w:rsid w:val="00B20128"/>
    <w:rsid w:val="00B20A16"/>
    <w:rsid w:val="00B21156"/>
    <w:rsid w:val="00B21715"/>
    <w:rsid w:val="00B2295D"/>
    <w:rsid w:val="00B22B36"/>
    <w:rsid w:val="00B22DBA"/>
    <w:rsid w:val="00B2307D"/>
    <w:rsid w:val="00B230C1"/>
    <w:rsid w:val="00B2556B"/>
    <w:rsid w:val="00B26D04"/>
    <w:rsid w:val="00B30C0B"/>
    <w:rsid w:val="00B32116"/>
    <w:rsid w:val="00B3277E"/>
    <w:rsid w:val="00B32AB9"/>
    <w:rsid w:val="00B32E23"/>
    <w:rsid w:val="00B33AA4"/>
    <w:rsid w:val="00B33CF9"/>
    <w:rsid w:val="00B33D24"/>
    <w:rsid w:val="00B33DD1"/>
    <w:rsid w:val="00B347CF"/>
    <w:rsid w:val="00B35AC3"/>
    <w:rsid w:val="00B35D04"/>
    <w:rsid w:val="00B36598"/>
    <w:rsid w:val="00B406C0"/>
    <w:rsid w:val="00B4094C"/>
    <w:rsid w:val="00B4168E"/>
    <w:rsid w:val="00B42721"/>
    <w:rsid w:val="00B42DD2"/>
    <w:rsid w:val="00B43911"/>
    <w:rsid w:val="00B43B08"/>
    <w:rsid w:val="00B45243"/>
    <w:rsid w:val="00B4739F"/>
    <w:rsid w:val="00B47797"/>
    <w:rsid w:val="00B50847"/>
    <w:rsid w:val="00B514F8"/>
    <w:rsid w:val="00B521EC"/>
    <w:rsid w:val="00B5268A"/>
    <w:rsid w:val="00B52F73"/>
    <w:rsid w:val="00B532C4"/>
    <w:rsid w:val="00B5342A"/>
    <w:rsid w:val="00B550DC"/>
    <w:rsid w:val="00B57A45"/>
    <w:rsid w:val="00B60057"/>
    <w:rsid w:val="00B600AC"/>
    <w:rsid w:val="00B60A77"/>
    <w:rsid w:val="00B62E85"/>
    <w:rsid w:val="00B63DEC"/>
    <w:rsid w:val="00B64047"/>
    <w:rsid w:val="00B7074B"/>
    <w:rsid w:val="00B7162C"/>
    <w:rsid w:val="00B71AFF"/>
    <w:rsid w:val="00B71E86"/>
    <w:rsid w:val="00B724AF"/>
    <w:rsid w:val="00B7298C"/>
    <w:rsid w:val="00B72D64"/>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575E"/>
    <w:rsid w:val="00B865E8"/>
    <w:rsid w:val="00B86BA3"/>
    <w:rsid w:val="00B874B7"/>
    <w:rsid w:val="00B901B1"/>
    <w:rsid w:val="00B90483"/>
    <w:rsid w:val="00B91EB7"/>
    <w:rsid w:val="00B92154"/>
    <w:rsid w:val="00B92BAC"/>
    <w:rsid w:val="00B951DD"/>
    <w:rsid w:val="00B95988"/>
    <w:rsid w:val="00B96A54"/>
    <w:rsid w:val="00B96DAC"/>
    <w:rsid w:val="00B971A8"/>
    <w:rsid w:val="00B97B7E"/>
    <w:rsid w:val="00B97B91"/>
    <w:rsid w:val="00BA07AB"/>
    <w:rsid w:val="00BA0F6E"/>
    <w:rsid w:val="00BA1979"/>
    <w:rsid w:val="00BA401A"/>
    <w:rsid w:val="00BA4CAD"/>
    <w:rsid w:val="00BA4E4D"/>
    <w:rsid w:val="00BA5438"/>
    <w:rsid w:val="00BA6849"/>
    <w:rsid w:val="00BA6B5B"/>
    <w:rsid w:val="00BB0253"/>
    <w:rsid w:val="00BB1B41"/>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2429"/>
    <w:rsid w:val="00BC33DB"/>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9DC"/>
    <w:rsid w:val="00BD5AD7"/>
    <w:rsid w:val="00BD62F3"/>
    <w:rsid w:val="00BD6C75"/>
    <w:rsid w:val="00BE1101"/>
    <w:rsid w:val="00BE1B06"/>
    <w:rsid w:val="00BE454B"/>
    <w:rsid w:val="00BE4AEE"/>
    <w:rsid w:val="00BE5C1E"/>
    <w:rsid w:val="00BE64A0"/>
    <w:rsid w:val="00BE6DE9"/>
    <w:rsid w:val="00BE703B"/>
    <w:rsid w:val="00BF2130"/>
    <w:rsid w:val="00BF509F"/>
    <w:rsid w:val="00BF556F"/>
    <w:rsid w:val="00BF6968"/>
    <w:rsid w:val="00BF7956"/>
    <w:rsid w:val="00C0041C"/>
    <w:rsid w:val="00C0056C"/>
    <w:rsid w:val="00C01802"/>
    <w:rsid w:val="00C030D9"/>
    <w:rsid w:val="00C03518"/>
    <w:rsid w:val="00C05A38"/>
    <w:rsid w:val="00C05D08"/>
    <w:rsid w:val="00C07CAF"/>
    <w:rsid w:val="00C07CBF"/>
    <w:rsid w:val="00C10078"/>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778A5"/>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2353"/>
    <w:rsid w:val="00C928BD"/>
    <w:rsid w:val="00C9366E"/>
    <w:rsid w:val="00C936FD"/>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544"/>
    <w:rsid w:val="00CC0A82"/>
    <w:rsid w:val="00CC2249"/>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7327"/>
    <w:rsid w:val="00CD7975"/>
    <w:rsid w:val="00CE0E96"/>
    <w:rsid w:val="00CE1582"/>
    <w:rsid w:val="00CE19A2"/>
    <w:rsid w:val="00CE1D42"/>
    <w:rsid w:val="00CE2124"/>
    <w:rsid w:val="00CE325C"/>
    <w:rsid w:val="00CE350D"/>
    <w:rsid w:val="00CE407B"/>
    <w:rsid w:val="00CE4163"/>
    <w:rsid w:val="00CE4282"/>
    <w:rsid w:val="00CE5ADC"/>
    <w:rsid w:val="00CE5CF6"/>
    <w:rsid w:val="00CE65FA"/>
    <w:rsid w:val="00CE7F02"/>
    <w:rsid w:val="00CF06F3"/>
    <w:rsid w:val="00CF0CB6"/>
    <w:rsid w:val="00CF11C7"/>
    <w:rsid w:val="00CF1B85"/>
    <w:rsid w:val="00CF215A"/>
    <w:rsid w:val="00CF22C0"/>
    <w:rsid w:val="00CF2709"/>
    <w:rsid w:val="00CF3459"/>
    <w:rsid w:val="00CF34BC"/>
    <w:rsid w:val="00CF35A1"/>
    <w:rsid w:val="00CF373E"/>
    <w:rsid w:val="00CF3C3A"/>
    <w:rsid w:val="00CF6473"/>
    <w:rsid w:val="00CF651B"/>
    <w:rsid w:val="00CF7BE2"/>
    <w:rsid w:val="00CF7FA4"/>
    <w:rsid w:val="00D00415"/>
    <w:rsid w:val="00D00AB8"/>
    <w:rsid w:val="00D00E41"/>
    <w:rsid w:val="00D01DBE"/>
    <w:rsid w:val="00D04B3F"/>
    <w:rsid w:val="00D05D8C"/>
    <w:rsid w:val="00D10A4D"/>
    <w:rsid w:val="00D10A90"/>
    <w:rsid w:val="00D12DD3"/>
    <w:rsid w:val="00D12EA6"/>
    <w:rsid w:val="00D13F25"/>
    <w:rsid w:val="00D16748"/>
    <w:rsid w:val="00D16FA6"/>
    <w:rsid w:val="00D174D2"/>
    <w:rsid w:val="00D2062E"/>
    <w:rsid w:val="00D221D7"/>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8E7"/>
    <w:rsid w:val="00D43CDE"/>
    <w:rsid w:val="00D45EC9"/>
    <w:rsid w:val="00D4681B"/>
    <w:rsid w:val="00D470FE"/>
    <w:rsid w:val="00D471A9"/>
    <w:rsid w:val="00D471C0"/>
    <w:rsid w:val="00D47248"/>
    <w:rsid w:val="00D473A6"/>
    <w:rsid w:val="00D50165"/>
    <w:rsid w:val="00D503E8"/>
    <w:rsid w:val="00D515B2"/>
    <w:rsid w:val="00D519B8"/>
    <w:rsid w:val="00D51ED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650B"/>
    <w:rsid w:val="00DA6D1C"/>
    <w:rsid w:val="00DA70EA"/>
    <w:rsid w:val="00DA7545"/>
    <w:rsid w:val="00DA79A9"/>
    <w:rsid w:val="00DA7CE5"/>
    <w:rsid w:val="00DA7E76"/>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EAC"/>
    <w:rsid w:val="00DC42F9"/>
    <w:rsid w:val="00DC5148"/>
    <w:rsid w:val="00DC6855"/>
    <w:rsid w:val="00DC6E29"/>
    <w:rsid w:val="00DC716E"/>
    <w:rsid w:val="00DC75E6"/>
    <w:rsid w:val="00DD4105"/>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76E5"/>
    <w:rsid w:val="00E07CD5"/>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41A5"/>
    <w:rsid w:val="00E44659"/>
    <w:rsid w:val="00E44F2B"/>
    <w:rsid w:val="00E4677A"/>
    <w:rsid w:val="00E47CCB"/>
    <w:rsid w:val="00E50359"/>
    <w:rsid w:val="00E50622"/>
    <w:rsid w:val="00E50869"/>
    <w:rsid w:val="00E52644"/>
    <w:rsid w:val="00E53891"/>
    <w:rsid w:val="00E54002"/>
    <w:rsid w:val="00E541C9"/>
    <w:rsid w:val="00E54DEC"/>
    <w:rsid w:val="00E55416"/>
    <w:rsid w:val="00E5542F"/>
    <w:rsid w:val="00E55E14"/>
    <w:rsid w:val="00E562BB"/>
    <w:rsid w:val="00E5708F"/>
    <w:rsid w:val="00E61DED"/>
    <w:rsid w:val="00E62127"/>
    <w:rsid w:val="00E62C29"/>
    <w:rsid w:val="00E64DAD"/>
    <w:rsid w:val="00E6610F"/>
    <w:rsid w:val="00E66266"/>
    <w:rsid w:val="00E662D6"/>
    <w:rsid w:val="00E66397"/>
    <w:rsid w:val="00E6642C"/>
    <w:rsid w:val="00E70A04"/>
    <w:rsid w:val="00E70FFF"/>
    <w:rsid w:val="00E716E1"/>
    <w:rsid w:val="00E72043"/>
    <w:rsid w:val="00E72B95"/>
    <w:rsid w:val="00E738CB"/>
    <w:rsid w:val="00E73A1F"/>
    <w:rsid w:val="00E73E10"/>
    <w:rsid w:val="00E76523"/>
    <w:rsid w:val="00E76A1D"/>
    <w:rsid w:val="00E77196"/>
    <w:rsid w:val="00E77720"/>
    <w:rsid w:val="00E77EE0"/>
    <w:rsid w:val="00E8032F"/>
    <w:rsid w:val="00E80D6A"/>
    <w:rsid w:val="00E81920"/>
    <w:rsid w:val="00E820E1"/>
    <w:rsid w:val="00E82F46"/>
    <w:rsid w:val="00E83EB0"/>
    <w:rsid w:val="00E84EA5"/>
    <w:rsid w:val="00E85466"/>
    <w:rsid w:val="00E86F5D"/>
    <w:rsid w:val="00E87C8A"/>
    <w:rsid w:val="00E87CFD"/>
    <w:rsid w:val="00E87DB5"/>
    <w:rsid w:val="00E87DDB"/>
    <w:rsid w:val="00E87F02"/>
    <w:rsid w:val="00E9168A"/>
    <w:rsid w:val="00E9436D"/>
    <w:rsid w:val="00E94851"/>
    <w:rsid w:val="00E94A62"/>
    <w:rsid w:val="00E9527A"/>
    <w:rsid w:val="00E95933"/>
    <w:rsid w:val="00E9714D"/>
    <w:rsid w:val="00E9777C"/>
    <w:rsid w:val="00E97ADE"/>
    <w:rsid w:val="00EA0DC8"/>
    <w:rsid w:val="00EA28F3"/>
    <w:rsid w:val="00EA3806"/>
    <w:rsid w:val="00EA3EA6"/>
    <w:rsid w:val="00EA4A06"/>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C1A"/>
    <w:rsid w:val="00EC3C52"/>
    <w:rsid w:val="00EC44D5"/>
    <w:rsid w:val="00EC4DD5"/>
    <w:rsid w:val="00EC5BD1"/>
    <w:rsid w:val="00ED08A7"/>
    <w:rsid w:val="00ED0A84"/>
    <w:rsid w:val="00ED0F49"/>
    <w:rsid w:val="00ED0FAC"/>
    <w:rsid w:val="00ED1A31"/>
    <w:rsid w:val="00ED4F4A"/>
    <w:rsid w:val="00ED516E"/>
    <w:rsid w:val="00ED7B39"/>
    <w:rsid w:val="00ED7C3F"/>
    <w:rsid w:val="00EE1C88"/>
    <w:rsid w:val="00EE2874"/>
    <w:rsid w:val="00EE2914"/>
    <w:rsid w:val="00EE3E5B"/>
    <w:rsid w:val="00EE45DC"/>
    <w:rsid w:val="00EE567A"/>
    <w:rsid w:val="00EE68DE"/>
    <w:rsid w:val="00EE6A2A"/>
    <w:rsid w:val="00EE7C11"/>
    <w:rsid w:val="00EF054A"/>
    <w:rsid w:val="00EF082F"/>
    <w:rsid w:val="00EF08FC"/>
    <w:rsid w:val="00EF23AA"/>
    <w:rsid w:val="00EF2BCD"/>
    <w:rsid w:val="00EF31E8"/>
    <w:rsid w:val="00EF38B8"/>
    <w:rsid w:val="00EF4980"/>
    <w:rsid w:val="00EF4B84"/>
    <w:rsid w:val="00EF535B"/>
    <w:rsid w:val="00EF53A5"/>
    <w:rsid w:val="00EF5E6B"/>
    <w:rsid w:val="00EF646C"/>
    <w:rsid w:val="00EF7553"/>
    <w:rsid w:val="00EF77AD"/>
    <w:rsid w:val="00EF7D8B"/>
    <w:rsid w:val="00F0140E"/>
    <w:rsid w:val="00F031D3"/>
    <w:rsid w:val="00F03224"/>
    <w:rsid w:val="00F03C12"/>
    <w:rsid w:val="00F04CD9"/>
    <w:rsid w:val="00F0633B"/>
    <w:rsid w:val="00F078F6"/>
    <w:rsid w:val="00F0799C"/>
    <w:rsid w:val="00F10DD6"/>
    <w:rsid w:val="00F1186A"/>
    <w:rsid w:val="00F11F0C"/>
    <w:rsid w:val="00F11FA3"/>
    <w:rsid w:val="00F12DB9"/>
    <w:rsid w:val="00F133AD"/>
    <w:rsid w:val="00F1373A"/>
    <w:rsid w:val="00F13ED4"/>
    <w:rsid w:val="00F14337"/>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2C4"/>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888"/>
    <w:rsid w:val="00F45FE9"/>
    <w:rsid w:val="00F46A0E"/>
    <w:rsid w:val="00F47051"/>
    <w:rsid w:val="00F47C45"/>
    <w:rsid w:val="00F50403"/>
    <w:rsid w:val="00F510AA"/>
    <w:rsid w:val="00F513E9"/>
    <w:rsid w:val="00F51F06"/>
    <w:rsid w:val="00F52FCD"/>
    <w:rsid w:val="00F53603"/>
    <w:rsid w:val="00F5368D"/>
    <w:rsid w:val="00F53866"/>
    <w:rsid w:val="00F53A75"/>
    <w:rsid w:val="00F53B9F"/>
    <w:rsid w:val="00F53D99"/>
    <w:rsid w:val="00F53ED2"/>
    <w:rsid w:val="00F53FEA"/>
    <w:rsid w:val="00F5521F"/>
    <w:rsid w:val="00F56905"/>
    <w:rsid w:val="00F60460"/>
    <w:rsid w:val="00F608B1"/>
    <w:rsid w:val="00F60DD9"/>
    <w:rsid w:val="00F62084"/>
    <w:rsid w:val="00F622DB"/>
    <w:rsid w:val="00F62598"/>
    <w:rsid w:val="00F628A2"/>
    <w:rsid w:val="00F62DC6"/>
    <w:rsid w:val="00F636A0"/>
    <w:rsid w:val="00F64A78"/>
    <w:rsid w:val="00F663DF"/>
    <w:rsid w:val="00F702AD"/>
    <w:rsid w:val="00F7051A"/>
    <w:rsid w:val="00F7132D"/>
    <w:rsid w:val="00F7264F"/>
    <w:rsid w:val="00F7406D"/>
    <w:rsid w:val="00F75B1A"/>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2C4F"/>
    <w:rsid w:val="00FD3524"/>
    <w:rsid w:val="00FD5169"/>
    <w:rsid w:val="00FD7941"/>
    <w:rsid w:val="00FE02C6"/>
    <w:rsid w:val="00FE089D"/>
    <w:rsid w:val="00FE18D0"/>
    <w:rsid w:val="00FE1F4E"/>
    <w:rsid w:val="00FE257E"/>
    <w:rsid w:val="00FE315D"/>
    <w:rsid w:val="00FE3636"/>
    <w:rsid w:val="00FE3ABC"/>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3524"/>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25"/>
      </w:numPr>
      <w:tabs>
        <w:tab w:val="num" w:pos="1800"/>
      </w:tabs>
      <w:overflowPunct/>
      <w:autoSpaceDE/>
      <w:autoSpaceDN/>
      <w:adjustRightInd/>
      <w:spacing w:before="60" w:after="0"/>
      <w:ind w:left="1800"/>
      <w:textAlignment w:val="auto"/>
    </w:pPr>
    <w:rPr>
      <w:rFonts w:ascii="Arial" w:hAnsi="Arial"/>
      <w:b/>
      <w:szCs w:val="24"/>
      <w:lang w:eastAsia="en-GB"/>
    </w:rPr>
  </w:style>
  <w:style w:type="character" w:customStyle="1" w:styleId="apple-converted-space">
    <w:name w:val="apple-converted-space"/>
    <w:basedOn w:val="DefaultParagraphFont"/>
    <w:rsid w:val="00CF647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3172295">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7594583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24</TotalTime>
  <Pages>6</Pages>
  <Words>2168</Words>
  <Characters>12361</Characters>
  <Application>Microsoft Office Word</Application>
  <DocSecurity>0</DocSecurity>
  <Lines>103</Lines>
  <Paragraphs>28</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14501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Jerry Cui</cp:lastModifiedBy>
  <cp:revision>43</cp:revision>
  <cp:lastPrinted>2016-08-05T18:54:00Z</cp:lastPrinted>
  <dcterms:created xsi:type="dcterms:W3CDTF">2020-10-18T20:20:00Z</dcterms:created>
  <dcterms:modified xsi:type="dcterms:W3CDTF">2020-10-23T17:12:00Z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